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Pr="008343A6" w:rsidRDefault="00CD6C04" w:rsidP="008343A6">
      <w:pPr>
        <w:jc w:val="both"/>
        <w:rPr>
          <w:rFonts w:ascii="Arial" w:hAnsi="Arial" w:cs="Arial"/>
          <w:sz w:val="24"/>
          <w:szCs w:val="24"/>
        </w:rPr>
      </w:pPr>
    </w:p>
    <w:p w:rsidR="008036C6" w:rsidRPr="008343A6" w:rsidRDefault="00391FBC" w:rsidP="008343A6">
      <w:pPr>
        <w:jc w:val="both"/>
        <w:rPr>
          <w:rFonts w:ascii="Arial" w:hAnsi="Arial" w:cs="Arial"/>
          <w:sz w:val="24"/>
          <w:szCs w:val="24"/>
        </w:rPr>
      </w:pPr>
      <w:r w:rsidRPr="008343A6">
        <w:rPr>
          <w:rFonts w:ascii="Arial" w:hAnsi="Arial" w:cs="Arial"/>
          <w:sz w:val="24"/>
          <w:szCs w:val="24"/>
        </w:rPr>
        <w:t>La Comunicación</w:t>
      </w:r>
      <w:r w:rsidR="00CD6C04" w:rsidRPr="008343A6">
        <w:rPr>
          <w:rFonts w:ascii="Arial" w:hAnsi="Arial" w:cs="Arial"/>
          <w:sz w:val="24"/>
          <w:szCs w:val="24"/>
        </w:rPr>
        <w:t xml:space="preserve"> póster</w:t>
      </w:r>
      <w:proofErr w:type="gramStart"/>
      <w:r w:rsidR="008036C6" w:rsidRPr="008343A6">
        <w:rPr>
          <w:rFonts w:ascii="Arial" w:hAnsi="Arial" w:cs="Arial"/>
          <w:sz w:val="24"/>
          <w:szCs w:val="24"/>
        </w:rPr>
        <w:t xml:space="preserve">: </w:t>
      </w:r>
      <w:r w:rsidRPr="008343A6">
        <w:rPr>
          <w:rFonts w:ascii="Arial" w:hAnsi="Arial" w:cs="Arial"/>
          <w:sz w:val="24"/>
          <w:szCs w:val="24"/>
        </w:rPr>
        <w:t>”</w:t>
      </w:r>
      <w:proofErr w:type="gramEnd"/>
      <w:r w:rsidR="008036C6" w:rsidRPr="008343A6">
        <w:rPr>
          <w:rFonts w:ascii="Arial" w:hAnsi="Arial" w:cs="Arial"/>
          <w:sz w:val="24"/>
          <w:szCs w:val="24"/>
        </w:rPr>
        <w:t xml:space="preserve">¿Es Seguro el uso de Psicofármacos durante la Lactancia Materna?   ” publicada en 2015 en el </w:t>
      </w:r>
      <w:r w:rsidR="00781FD0" w:rsidRPr="008343A6">
        <w:rPr>
          <w:rFonts w:ascii="Arial" w:hAnsi="Arial" w:cs="Arial"/>
          <w:sz w:val="24"/>
          <w:szCs w:val="24"/>
        </w:rPr>
        <w:t xml:space="preserve">IV </w:t>
      </w:r>
      <w:r w:rsidR="008036C6" w:rsidRPr="008343A6">
        <w:rPr>
          <w:rFonts w:ascii="Arial" w:hAnsi="Arial" w:cs="Arial"/>
          <w:sz w:val="24"/>
          <w:szCs w:val="24"/>
        </w:rPr>
        <w:t xml:space="preserve">Congreso Internacional </w:t>
      </w:r>
      <w:proofErr w:type="spellStart"/>
      <w:r w:rsidR="008036C6" w:rsidRPr="008343A6">
        <w:rPr>
          <w:rFonts w:ascii="Arial" w:hAnsi="Arial" w:cs="Arial"/>
          <w:sz w:val="24"/>
          <w:szCs w:val="24"/>
        </w:rPr>
        <w:t>Asanec</w:t>
      </w:r>
      <w:proofErr w:type="spellEnd"/>
      <w:r w:rsidR="008036C6" w:rsidRPr="008343A6">
        <w:rPr>
          <w:rFonts w:ascii="Arial" w:hAnsi="Arial" w:cs="Arial"/>
          <w:sz w:val="24"/>
          <w:szCs w:val="24"/>
        </w:rPr>
        <w:t xml:space="preserve"> organizado por la Asociación Andaluza de Enfermería Comunitaria y en el que colaboró el Servicio Andaluz de Salud se presentó con el siguiente formato:</w:t>
      </w:r>
    </w:p>
    <w:p w:rsidR="005D5278" w:rsidRPr="008343A6" w:rsidRDefault="008036C6" w:rsidP="008343A6">
      <w:pPr>
        <w:jc w:val="both"/>
        <w:rPr>
          <w:rFonts w:ascii="Arial" w:hAnsi="Arial" w:cs="Arial"/>
          <w:sz w:val="24"/>
        </w:rPr>
      </w:pPr>
      <w:r w:rsidRPr="008343A6">
        <w:rPr>
          <w:rFonts w:ascii="Arial" w:hAnsi="Arial" w:cs="Arial"/>
          <w:noProof/>
          <w:sz w:val="24"/>
          <w:lang w:eastAsia="es-ES"/>
        </w:rPr>
        <w:drawing>
          <wp:inline distT="0" distB="0" distL="0" distR="0" wp14:anchorId="04D481A4" wp14:editId="677E18F6">
            <wp:extent cx="3095625" cy="2321719"/>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96058" cy="2322043"/>
                    </a:xfrm>
                    <a:prstGeom prst="rect">
                      <a:avLst/>
                    </a:prstGeom>
                  </pic:spPr>
                </pic:pic>
              </a:graphicData>
            </a:graphic>
          </wp:inline>
        </w:drawing>
      </w:r>
    </w:p>
    <w:p w:rsidR="008036C6" w:rsidRPr="008343A6" w:rsidRDefault="008036C6" w:rsidP="008343A6">
      <w:pPr>
        <w:jc w:val="both"/>
        <w:rPr>
          <w:rFonts w:ascii="Arial" w:hAnsi="Arial" w:cs="Arial"/>
          <w:sz w:val="24"/>
        </w:rPr>
      </w:pPr>
      <w:r w:rsidRPr="008343A6">
        <w:rPr>
          <w:rFonts w:ascii="Arial" w:hAnsi="Arial" w:cs="Arial"/>
          <w:noProof/>
          <w:sz w:val="24"/>
          <w:lang w:eastAsia="es-ES"/>
        </w:rPr>
        <w:drawing>
          <wp:inline distT="0" distB="0" distL="0" distR="0" wp14:anchorId="1ABC0EE4" wp14:editId="3B9412A7">
            <wp:extent cx="3124199" cy="23431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24635" cy="2343477"/>
                    </a:xfrm>
                    <a:prstGeom prst="rect">
                      <a:avLst/>
                    </a:prstGeom>
                  </pic:spPr>
                </pic:pic>
              </a:graphicData>
            </a:graphic>
          </wp:inline>
        </w:drawing>
      </w:r>
    </w:p>
    <w:p w:rsidR="008036C6" w:rsidRPr="008343A6" w:rsidRDefault="008036C6" w:rsidP="008343A6">
      <w:pPr>
        <w:jc w:val="both"/>
        <w:rPr>
          <w:rFonts w:ascii="Arial" w:hAnsi="Arial" w:cs="Arial"/>
          <w:sz w:val="24"/>
        </w:rPr>
      </w:pPr>
      <w:r w:rsidRPr="008343A6">
        <w:rPr>
          <w:rFonts w:ascii="Arial" w:hAnsi="Arial" w:cs="Arial"/>
          <w:noProof/>
          <w:sz w:val="24"/>
          <w:lang w:eastAsia="es-ES"/>
        </w:rPr>
        <w:drawing>
          <wp:inline distT="0" distB="0" distL="0" distR="0" wp14:anchorId="284EC59A" wp14:editId="70FF79B0">
            <wp:extent cx="3124200" cy="234315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29234" cy="2346927"/>
                    </a:xfrm>
                    <a:prstGeom prst="rect">
                      <a:avLst/>
                    </a:prstGeom>
                  </pic:spPr>
                </pic:pic>
              </a:graphicData>
            </a:graphic>
          </wp:inline>
        </w:drawing>
      </w:r>
    </w:p>
    <w:p w:rsidR="008036C6" w:rsidRPr="008343A6" w:rsidRDefault="008036C6" w:rsidP="008343A6">
      <w:pPr>
        <w:jc w:val="both"/>
        <w:rPr>
          <w:rFonts w:ascii="Arial" w:hAnsi="Arial" w:cs="Arial"/>
          <w:sz w:val="24"/>
        </w:rPr>
      </w:pPr>
      <w:r w:rsidRPr="008343A6">
        <w:rPr>
          <w:rFonts w:ascii="Arial" w:hAnsi="Arial" w:cs="Arial"/>
          <w:noProof/>
          <w:sz w:val="24"/>
          <w:lang w:eastAsia="es-ES"/>
        </w:rPr>
        <w:lastRenderedPageBreak/>
        <w:drawing>
          <wp:inline distT="0" distB="0" distL="0" distR="0" wp14:anchorId="03E70E96" wp14:editId="5227447E">
            <wp:extent cx="3047999" cy="22860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425" cy="2286319"/>
                    </a:xfrm>
                    <a:prstGeom prst="rect">
                      <a:avLst/>
                    </a:prstGeom>
                  </pic:spPr>
                </pic:pic>
              </a:graphicData>
            </a:graphic>
          </wp:inline>
        </w:drawing>
      </w:r>
    </w:p>
    <w:p w:rsidR="008036C6" w:rsidRPr="008343A6" w:rsidRDefault="008036C6" w:rsidP="008343A6">
      <w:pPr>
        <w:jc w:val="both"/>
        <w:rPr>
          <w:rFonts w:ascii="Arial" w:hAnsi="Arial" w:cs="Arial"/>
          <w:sz w:val="24"/>
        </w:rPr>
      </w:pPr>
      <w:r w:rsidRPr="008343A6">
        <w:rPr>
          <w:rFonts w:ascii="Arial" w:hAnsi="Arial" w:cs="Arial"/>
          <w:noProof/>
          <w:sz w:val="24"/>
          <w:lang w:eastAsia="es-ES"/>
        </w:rPr>
        <w:drawing>
          <wp:inline distT="0" distB="0" distL="0" distR="0" wp14:anchorId="0DD80BFB" wp14:editId="34505C19">
            <wp:extent cx="3060699" cy="2295525"/>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61127" cy="2295846"/>
                    </a:xfrm>
                    <a:prstGeom prst="rect">
                      <a:avLst/>
                    </a:prstGeom>
                  </pic:spPr>
                </pic:pic>
              </a:graphicData>
            </a:graphic>
          </wp:inline>
        </w:drawing>
      </w:r>
    </w:p>
    <w:p w:rsidR="008036C6" w:rsidRPr="008343A6" w:rsidRDefault="008036C6" w:rsidP="008343A6">
      <w:pPr>
        <w:jc w:val="both"/>
        <w:rPr>
          <w:rFonts w:ascii="Arial" w:hAnsi="Arial" w:cs="Arial"/>
          <w:sz w:val="24"/>
        </w:rPr>
      </w:pPr>
      <w:r w:rsidRPr="008343A6">
        <w:rPr>
          <w:rFonts w:ascii="Arial" w:hAnsi="Arial" w:cs="Arial"/>
          <w:noProof/>
          <w:sz w:val="24"/>
          <w:lang w:eastAsia="es-ES"/>
        </w:rPr>
        <w:drawing>
          <wp:inline distT="0" distB="0" distL="0" distR="0" wp14:anchorId="0CC17827" wp14:editId="752B292F">
            <wp:extent cx="2990850" cy="2243138"/>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91268" cy="2243451"/>
                    </a:xfrm>
                    <a:prstGeom prst="rect">
                      <a:avLst/>
                    </a:prstGeom>
                  </pic:spPr>
                </pic:pic>
              </a:graphicData>
            </a:graphic>
          </wp:inline>
        </w:drawing>
      </w:r>
    </w:p>
    <w:p w:rsidR="008036C6" w:rsidRPr="008343A6" w:rsidRDefault="008036C6" w:rsidP="008343A6">
      <w:pPr>
        <w:jc w:val="both"/>
        <w:rPr>
          <w:rFonts w:ascii="Arial" w:hAnsi="Arial" w:cs="Arial"/>
          <w:sz w:val="24"/>
        </w:rPr>
      </w:pPr>
      <w:r w:rsidRPr="008343A6">
        <w:rPr>
          <w:rFonts w:ascii="Arial" w:hAnsi="Arial" w:cs="Arial"/>
          <w:noProof/>
          <w:sz w:val="24"/>
          <w:lang w:eastAsia="es-ES"/>
        </w:rPr>
        <w:lastRenderedPageBreak/>
        <w:drawing>
          <wp:inline distT="0" distB="0" distL="0" distR="0" wp14:anchorId="6E76D43B" wp14:editId="5FB8CF6C">
            <wp:extent cx="3022599" cy="226695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23021" cy="2267267"/>
                    </a:xfrm>
                    <a:prstGeom prst="rect">
                      <a:avLst/>
                    </a:prstGeom>
                  </pic:spPr>
                </pic:pic>
              </a:graphicData>
            </a:graphic>
          </wp:inline>
        </w:drawing>
      </w:r>
    </w:p>
    <w:p w:rsidR="008036C6" w:rsidRPr="008343A6" w:rsidRDefault="008036C6" w:rsidP="008343A6">
      <w:pPr>
        <w:jc w:val="both"/>
        <w:rPr>
          <w:rFonts w:ascii="Arial" w:hAnsi="Arial" w:cs="Arial"/>
          <w:sz w:val="24"/>
        </w:rPr>
      </w:pPr>
      <w:r w:rsidRPr="008343A6">
        <w:rPr>
          <w:rFonts w:ascii="Arial" w:hAnsi="Arial" w:cs="Arial"/>
          <w:noProof/>
          <w:sz w:val="24"/>
          <w:lang w:eastAsia="es-ES"/>
        </w:rPr>
        <w:drawing>
          <wp:inline distT="0" distB="0" distL="0" distR="0" wp14:anchorId="1E6986C8" wp14:editId="516479FA">
            <wp:extent cx="3019425" cy="226457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23146" cy="2267361"/>
                    </a:xfrm>
                    <a:prstGeom prst="rect">
                      <a:avLst/>
                    </a:prstGeom>
                  </pic:spPr>
                </pic:pic>
              </a:graphicData>
            </a:graphic>
          </wp:inline>
        </w:drawing>
      </w:r>
    </w:p>
    <w:p w:rsidR="009D7CED" w:rsidRPr="008343A6" w:rsidRDefault="009D7CED" w:rsidP="008343A6">
      <w:pPr>
        <w:jc w:val="both"/>
        <w:rPr>
          <w:rFonts w:ascii="Arial" w:hAnsi="Arial" w:cs="Arial"/>
          <w:sz w:val="24"/>
        </w:rPr>
      </w:pPr>
    </w:p>
    <w:p w:rsidR="009D7CED" w:rsidRPr="008343A6" w:rsidRDefault="009D7CED" w:rsidP="008343A6">
      <w:pPr>
        <w:jc w:val="both"/>
        <w:rPr>
          <w:rFonts w:ascii="Arial" w:hAnsi="Arial" w:cs="Arial"/>
          <w:sz w:val="24"/>
        </w:rPr>
      </w:pPr>
    </w:p>
    <w:p w:rsidR="008036C6" w:rsidRPr="008343A6" w:rsidRDefault="005D5278" w:rsidP="008343A6">
      <w:pPr>
        <w:spacing w:line="360" w:lineRule="auto"/>
        <w:ind w:right="397"/>
        <w:jc w:val="both"/>
        <w:rPr>
          <w:rFonts w:ascii="Arial" w:hAnsi="Arial" w:cs="Arial"/>
          <w:sz w:val="24"/>
          <w:szCs w:val="24"/>
        </w:rPr>
      </w:pPr>
      <w:r w:rsidRPr="008343A6">
        <w:rPr>
          <w:rFonts w:ascii="Arial" w:hAnsi="Arial" w:cs="Arial"/>
          <w:sz w:val="24"/>
        </w:rPr>
        <w:t>Como se puede observar en la comunicación poster se</w:t>
      </w:r>
      <w:r w:rsidR="00CD6C04" w:rsidRPr="008343A6">
        <w:rPr>
          <w:rFonts w:ascii="Arial" w:hAnsi="Arial" w:cs="Arial"/>
          <w:sz w:val="24"/>
        </w:rPr>
        <w:t xml:space="preserve"> describe como se</w:t>
      </w:r>
      <w:r w:rsidRPr="008343A6">
        <w:rPr>
          <w:rFonts w:ascii="Arial" w:hAnsi="Arial" w:cs="Arial"/>
          <w:sz w:val="24"/>
        </w:rPr>
        <w:t xml:space="preserve"> realizó</w:t>
      </w:r>
      <w:r w:rsidR="00CD6C04" w:rsidRPr="008343A6">
        <w:rPr>
          <w:rFonts w:ascii="Arial" w:hAnsi="Arial" w:cs="Arial"/>
          <w:sz w:val="24"/>
        </w:rPr>
        <w:t xml:space="preserve"> la revisión sistemática que fue</w:t>
      </w:r>
      <w:r w:rsidRPr="008343A6">
        <w:rPr>
          <w:rFonts w:ascii="Arial" w:hAnsi="Arial" w:cs="Arial"/>
          <w:sz w:val="24"/>
        </w:rPr>
        <w:t xml:space="preserve"> una búsqueda bibliográfica en las</w:t>
      </w:r>
      <w:r w:rsidR="00CD6C04" w:rsidRPr="008343A6">
        <w:rPr>
          <w:rFonts w:ascii="Arial" w:hAnsi="Arial" w:cs="Arial"/>
          <w:sz w:val="24"/>
        </w:rPr>
        <w:t xml:space="preserve"> principales</w:t>
      </w:r>
      <w:r w:rsidRPr="008343A6">
        <w:rPr>
          <w:rFonts w:ascii="Arial" w:hAnsi="Arial" w:cs="Arial"/>
          <w:sz w:val="24"/>
        </w:rPr>
        <w:t xml:space="preserve"> bases de datos</w:t>
      </w:r>
      <w:r w:rsidR="00CD6C04" w:rsidRPr="008343A6">
        <w:rPr>
          <w:rFonts w:ascii="Arial" w:hAnsi="Arial" w:cs="Arial"/>
          <w:sz w:val="24"/>
        </w:rPr>
        <w:t xml:space="preserve"> como</w:t>
      </w:r>
      <w:r w:rsidRPr="008343A6">
        <w:rPr>
          <w:rFonts w:ascii="Arial" w:hAnsi="Arial" w:cs="Arial"/>
          <w:sz w:val="24"/>
        </w:rPr>
        <w:t xml:space="preserve">: Medline, </w:t>
      </w:r>
      <w:proofErr w:type="spellStart"/>
      <w:r w:rsidRPr="008343A6">
        <w:rPr>
          <w:rFonts w:ascii="Arial" w:hAnsi="Arial" w:cs="Arial"/>
          <w:sz w:val="24"/>
        </w:rPr>
        <w:t>Embase</w:t>
      </w:r>
      <w:proofErr w:type="spellEnd"/>
      <w:r w:rsidRPr="008343A6">
        <w:rPr>
          <w:rFonts w:ascii="Arial" w:hAnsi="Arial" w:cs="Arial"/>
          <w:sz w:val="24"/>
        </w:rPr>
        <w:t xml:space="preserve">, Scielo, Cuiden, </w:t>
      </w:r>
      <w:proofErr w:type="spellStart"/>
      <w:r w:rsidRPr="008343A6">
        <w:rPr>
          <w:rFonts w:ascii="Arial" w:hAnsi="Arial" w:cs="Arial"/>
          <w:sz w:val="24"/>
        </w:rPr>
        <w:t>Pubmed</w:t>
      </w:r>
      <w:proofErr w:type="spellEnd"/>
      <w:r w:rsidRPr="008343A6">
        <w:rPr>
          <w:rFonts w:ascii="Arial" w:hAnsi="Arial" w:cs="Arial"/>
          <w:sz w:val="24"/>
        </w:rPr>
        <w:t xml:space="preserve">, Lilacs, Cochrane. Se utilizaron las palabras clave: </w:t>
      </w:r>
      <w:r w:rsidR="008036C6" w:rsidRPr="008343A6">
        <w:rPr>
          <w:rFonts w:ascii="Arial" w:hAnsi="Arial" w:cs="Arial"/>
          <w:sz w:val="24"/>
          <w:szCs w:val="24"/>
          <w:lang w:val="es-ES_tradnl"/>
        </w:rPr>
        <w:t xml:space="preserve">Lactancia materna, medicación y </w:t>
      </w:r>
      <w:proofErr w:type="gramStart"/>
      <w:r w:rsidR="008036C6" w:rsidRPr="008343A6">
        <w:rPr>
          <w:rFonts w:ascii="Arial" w:hAnsi="Arial" w:cs="Arial"/>
          <w:sz w:val="24"/>
          <w:szCs w:val="24"/>
          <w:lang w:val="es-ES_tradnl"/>
        </w:rPr>
        <w:t>lactancia,  Psicofármacos</w:t>
      </w:r>
      <w:proofErr w:type="gramEnd"/>
      <w:r w:rsidR="008036C6" w:rsidRPr="008343A6">
        <w:rPr>
          <w:rFonts w:ascii="Arial" w:hAnsi="Arial" w:cs="Arial"/>
          <w:sz w:val="24"/>
          <w:szCs w:val="24"/>
          <w:lang w:val="es-ES_tradnl"/>
        </w:rPr>
        <w:t>, postparto, lactante, efectos adversos.</w:t>
      </w:r>
    </w:p>
    <w:p w:rsidR="005D5278" w:rsidRPr="008343A6" w:rsidRDefault="005D5278" w:rsidP="008343A6">
      <w:pPr>
        <w:jc w:val="both"/>
        <w:rPr>
          <w:rFonts w:ascii="Arial" w:hAnsi="Arial" w:cs="Arial"/>
          <w:sz w:val="24"/>
        </w:rPr>
      </w:pPr>
    </w:p>
    <w:p w:rsidR="00391FBC" w:rsidRPr="008343A6" w:rsidRDefault="005D5278" w:rsidP="008343A6">
      <w:pPr>
        <w:jc w:val="both"/>
        <w:rPr>
          <w:rFonts w:ascii="Arial" w:hAnsi="Arial" w:cs="Arial"/>
          <w:sz w:val="24"/>
        </w:rPr>
      </w:pPr>
      <w:r w:rsidRPr="008343A6">
        <w:rPr>
          <w:rFonts w:ascii="Arial" w:hAnsi="Arial" w:cs="Arial"/>
          <w:sz w:val="24"/>
        </w:rPr>
        <w:t>De los artículos encontrados se seleccionaron los más recientes, los que trataran temas en los que se pudiera valorar</w:t>
      </w:r>
      <w:r w:rsidR="008036C6" w:rsidRPr="008343A6">
        <w:rPr>
          <w:rFonts w:ascii="Arial" w:hAnsi="Arial" w:cs="Arial"/>
          <w:sz w:val="24"/>
        </w:rPr>
        <w:t xml:space="preserve"> las recomendaciones sobre LM y psicofármacos, fármacos más usados en psicoterapia, fármacos usados en lactancia, seguridad de los fármacos, fármacos prohibidos en la LM, efectos de los fármacos en la LM, factores de riesgo, contraindicaciones.</w:t>
      </w:r>
      <w:r w:rsidRPr="008343A6">
        <w:rPr>
          <w:rFonts w:ascii="Arial" w:hAnsi="Arial" w:cs="Arial"/>
          <w:sz w:val="24"/>
        </w:rPr>
        <w:t xml:space="preserve"> </w:t>
      </w:r>
      <w:r w:rsidR="0023593B" w:rsidRPr="008343A6">
        <w:rPr>
          <w:rFonts w:ascii="Arial" w:hAnsi="Arial" w:cs="Arial"/>
          <w:sz w:val="24"/>
        </w:rPr>
        <w:t>S</w:t>
      </w:r>
      <w:r w:rsidRPr="008343A6">
        <w:rPr>
          <w:rFonts w:ascii="Arial" w:hAnsi="Arial" w:cs="Arial"/>
          <w:sz w:val="24"/>
        </w:rPr>
        <w:t>e seleccionaron los</w:t>
      </w:r>
      <w:r w:rsidR="0023593B" w:rsidRPr="008343A6">
        <w:rPr>
          <w:rFonts w:ascii="Arial" w:hAnsi="Arial" w:cs="Arial"/>
          <w:sz w:val="24"/>
        </w:rPr>
        <w:t xml:space="preserve"> artículos</w:t>
      </w:r>
      <w:r w:rsidRPr="008343A6">
        <w:rPr>
          <w:rFonts w:ascii="Arial" w:hAnsi="Arial" w:cs="Arial"/>
          <w:sz w:val="24"/>
        </w:rPr>
        <w:t xml:space="preserve"> que no tuvieran ningún conflicto ético en su realización.</w:t>
      </w:r>
    </w:p>
    <w:p w:rsidR="0023593B" w:rsidRPr="008343A6" w:rsidRDefault="0023593B" w:rsidP="008343A6">
      <w:pPr>
        <w:jc w:val="both"/>
        <w:rPr>
          <w:rFonts w:ascii="Arial" w:hAnsi="Arial" w:cs="Arial"/>
          <w:sz w:val="24"/>
        </w:rPr>
      </w:pPr>
    </w:p>
    <w:p w:rsidR="005D5278" w:rsidRPr="008343A6" w:rsidRDefault="0023593B" w:rsidP="008343A6">
      <w:pPr>
        <w:jc w:val="both"/>
        <w:rPr>
          <w:rFonts w:ascii="Arial" w:hAnsi="Arial" w:cs="Arial"/>
          <w:sz w:val="24"/>
        </w:rPr>
      </w:pPr>
      <w:r w:rsidRPr="008343A6">
        <w:rPr>
          <w:rFonts w:ascii="Arial" w:hAnsi="Arial" w:cs="Arial"/>
          <w:sz w:val="24"/>
        </w:rPr>
        <w:lastRenderedPageBreak/>
        <w:t>Los artículos</w:t>
      </w:r>
      <w:r w:rsidR="00B22F80" w:rsidRPr="008343A6">
        <w:rPr>
          <w:rFonts w:ascii="Arial" w:hAnsi="Arial" w:cs="Arial"/>
          <w:sz w:val="24"/>
        </w:rPr>
        <w:t xml:space="preserve"> en los que encontramos la información que respondía a los objetivos que nos planteamos y que</w:t>
      </w:r>
      <w:r w:rsidRPr="008343A6">
        <w:rPr>
          <w:rFonts w:ascii="Arial" w:hAnsi="Arial" w:cs="Arial"/>
          <w:sz w:val="24"/>
        </w:rPr>
        <w:t xml:space="preserve"> utilizamos para elaborar nuestra revisión y las conclusiones de nuestro trabajo fueron los siguientes.</w:t>
      </w:r>
      <w:r w:rsidR="00B22F80" w:rsidRPr="008343A6">
        <w:rPr>
          <w:rFonts w:ascii="Arial" w:hAnsi="Arial" w:cs="Arial"/>
          <w:sz w:val="24"/>
        </w:rPr>
        <w:t xml:space="preserve"> </w:t>
      </w:r>
    </w:p>
    <w:p w:rsidR="008036C6" w:rsidRPr="008343A6" w:rsidRDefault="008036C6" w:rsidP="008343A6">
      <w:pPr>
        <w:pStyle w:val="Prrafodelista"/>
        <w:numPr>
          <w:ilvl w:val="0"/>
          <w:numId w:val="1"/>
        </w:numPr>
        <w:jc w:val="both"/>
        <w:rPr>
          <w:rFonts w:ascii="Arial" w:hAnsi="Arial" w:cs="Arial"/>
          <w:sz w:val="24"/>
          <w:szCs w:val="24"/>
        </w:rPr>
      </w:pPr>
      <w:r w:rsidRPr="008343A6">
        <w:rPr>
          <w:rFonts w:ascii="Arial" w:hAnsi="Arial" w:cs="Arial"/>
          <w:sz w:val="24"/>
          <w:szCs w:val="24"/>
        </w:rPr>
        <w:t xml:space="preserve">Díaz </w:t>
      </w:r>
      <w:proofErr w:type="spellStart"/>
      <w:r w:rsidRPr="008343A6">
        <w:rPr>
          <w:rFonts w:ascii="Arial" w:hAnsi="Arial" w:cs="Arial"/>
          <w:sz w:val="24"/>
          <w:szCs w:val="24"/>
        </w:rPr>
        <w:t>Gomez</w:t>
      </w:r>
      <w:proofErr w:type="spellEnd"/>
      <w:r w:rsidRPr="008343A6">
        <w:rPr>
          <w:rFonts w:ascii="Arial" w:hAnsi="Arial" w:cs="Arial"/>
          <w:sz w:val="24"/>
          <w:szCs w:val="24"/>
        </w:rPr>
        <w:t xml:space="preserve"> NM, Ares S. </w:t>
      </w:r>
      <w:proofErr w:type="spellStart"/>
      <w:r w:rsidRPr="008343A6">
        <w:rPr>
          <w:rFonts w:ascii="Arial" w:hAnsi="Arial" w:cs="Arial"/>
          <w:sz w:val="24"/>
          <w:szCs w:val="24"/>
        </w:rPr>
        <w:t>Hernandez</w:t>
      </w:r>
      <w:proofErr w:type="spellEnd"/>
      <w:r w:rsidRPr="008343A6">
        <w:rPr>
          <w:rFonts w:ascii="Arial" w:hAnsi="Arial" w:cs="Arial"/>
          <w:sz w:val="24"/>
          <w:szCs w:val="24"/>
        </w:rPr>
        <w:t xml:space="preserve">- Aguilar MT, Ortega </w:t>
      </w:r>
      <w:proofErr w:type="spellStart"/>
      <w:r w:rsidRPr="008343A6">
        <w:rPr>
          <w:rFonts w:ascii="Arial" w:hAnsi="Arial" w:cs="Arial"/>
          <w:sz w:val="24"/>
          <w:szCs w:val="24"/>
        </w:rPr>
        <w:t>Garcia</w:t>
      </w:r>
      <w:proofErr w:type="spellEnd"/>
      <w:r w:rsidRPr="008343A6">
        <w:rPr>
          <w:rFonts w:ascii="Arial" w:hAnsi="Arial" w:cs="Arial"/>
          <w:sz w:val="24"/>
          <w:szCs w:val="24"/>
        </w:rPr>
        <w:t xml:space="preserve"> JA, </w:t>
      </w:r>
      <w:proofErr w:type="spellStart"/>
      <w:r w:rsidRPr="008343A6">
        <w:rPr>
          <w:rFonts w:ascii="Arial" w:hAnsi="Arial" w:cs="Arial"/>
          <w:sz w:val="24"/>
          <w:szCs w:val="24"/>
        </w:rPr>
        <w:t>Parico</w:t>
      </w:r>
      <w:proofErr w:type="spellEnd"/>
      <w:r w:rsidRPr="008343A6">
        <w:rPr>
          <w:rFonts w:ascii="Arial" w:hAnsi="Arial" w:cs="Arial"/>
          <w:sz w:val="24"/>
          <w:szCs w:val="24"/>
        </w:rPr>
        <w:t xml:space="preserve"> </w:t>
      </w:r>
      <w:proofErr w:type="spellStart"/>
      <w:r w:rsidRPr="008343A6">
        <w:rPr>
          <w:rFonts w:ascii="Arial" w:hAnsi="Arial" w:cs="Arial"/>
          <w:sz w:val="24"/>
          <w:szCs w:val="24"/>
        </w:rPr>
        <w:t>Talayero</w:t>
      </w:r>
      <w:proofErr w:type="spellEnd"/>
      <w:r w:rsidRPr="008343A6">
        <w:rPr>
          <w:rFonts w:ascii="Arial" w:hAnsi="Arial" w:cs="Arial"/>
          <w:sz w:val="24"/>
          <w:szCs w:val="24"/>
        </w:rPr>
        <w:t xml:space="preserve"> JM, Landa Rivera L. Contaminantes químicos y lactancia Materna. Comité de lactancia materna de la asociación española de pediatría 2013:79(6</w:t>
      </w:r>
      <w:proofErr w:type="gramStart"/>
      <w:r w:rsidRPr="008343A6">
        <w:rPr>
          <w:rFonts w:ascii="Arial" w:hAnsi="Arial" w:cs="Arial"/>
          <w:sz w:val="24"/>
          <w:szCs w:val="24"/>
        </w:rPr>
        <w:t>):391.e</w:t>
      </w:r>
      <w:proofErr w:type="gramEnd"/>
      <w:r w:rsidRPr="008343A6">
        <w:rPr>
          <w:rFonts w:ascii="Arial" w:hAnsi="Arial" w:cs="Arial"/>
          <w:sz w:val="24"/>
          <w:szCs w:val="24"/>
        </w:rPr>
        <w:t xml:space="preserve"> 1-5. Disponible: http://www.Ncbi.nih.gov/pubmed/23791806</w:t>
      </w:r>
    </w:p>
    <w:p w:rsidR="008036C6" w:rsidRPr="008343A6" w:rsidRDefault="008036C6" w:rsidP="008343A6">
      <w:pPr>
        <w:pStyle w:val="Prrafodelista"/>
        <w:numPr>
          <w:ilvl w:val="0"/>
          <w:numId w:val="1"/>
        </w:numPr>
        <w:jc w:val="both"/>
        <w:rPr>
          <w:rFonts w:ascii="Arial" w:hAnsi="Arial" w:cs="Arial"/>
          <w:sz w:val="24"/>
          <w:szCs w:val="24"/>
        </w:rPr>
      </w:pPr>
      <w:proofErr w:type="spellStart"/>
      <w:r w:rsidRPr="008343A6">
        <w:rPr>
          <w:rFonts w:ascii="Arial" w:hAnsi="Arial" w:cs="Arial"/>
          <w:sz w:val="24"/>
          <w:szCs w:val="24"/>
        </w:rPr>
        <w:t>Paricio</w:t>
      </w:r>
      <w:proofErr w:type="spellEnd"/>
      <w:r w:rsidRPr="008343A6">
        <w:rPr>
          <w:rFonts w:ascii="Arial" w:hAnsi="Arial" w:cs="Arial"/>
          <w:sz w:val="24"/>
          <w:szCs w:val="24"/>
        </w:rPr>
        <w:t xml:space="preserve"> JM, Lasarte JJ. Lactancia y medicamentos: una compatibilidad casi siempre posible. Guía rápida para profesionales. Comité de lactancia materna 2008</w:t>
      </w:r>
    </w:p>
    <w:p w:rsidR="008036C6" w:rsidRPr="008343A6" w:rsidRDefault="008036C6" w:rsidP="008343A6">
      <w:pPr>
        <w:pStyle w:val="Prrafodelista"/>
        <w:numPr>
          <w:ilvl w:val="0"/>
          <w:numId w:val="1"/>
        </w:numPr>
        <w:jc w:val="both"/>
        <w:rPr>
          <w:rFonts w:ascii="Arial" w:hAnsi="Arial" w:cs="Arial"/>
          <w:sz w:val="24"/>
          <w:szCs w:val="24"/>
        </w:rPr>
      </w:pPr>
      <w:r w:rsidRPr="008343A6">
        <w:rPr>
          <w:rFonts w:ascii="Arial" w:hAnsi="Arial" w:cs="Arial"/>
          <w:sz w:val="24"/>
          <w:szCs w:val="24"/>
        </w:rPr>
        <w:t xml:space="preserve">Kramer MS, Kakuma R. </w:t>
      </w:r>
      <w:proofErr w:type="spellStart"/>
      <w:r w:rsidRPr="008343A6">
        <w:rPr>
          <w:rFonts w:ascii="Arial" w:hAnsi="Arial" w:cs="Arial"/>
          <w:sz w:val="24"/>
          <w:szCs w:val="24"/>
        </w:rPr>
        <w:t>Evitacion</w:t>
      </w:r>
      <w:proofErr w:type="spellEnd"/>
      <w:r w:rsidRPr="008343A6">
        <w:rPr>
          <w:rFonts w:ascii="Arial" w:hAnsi="Arial" w:cs="Arial"/>
          <w:sz w:val="24"/>
          <w:szCs w:val="24"/>
        </w:rPr>
        <w:t>, prevención y tratamiento de la enfermedad durante la lactancia: numero 4. Oxford. Disponible en http://www.bibliotecacochrane.com</w:t>
      </w:r>
    </w:p>
    <w:p w:rsidR="005D5278" w:rsidRPr="008343A6" w:rsidRDefault="005D5278" w:rsidP="008343A6">
      <w:pPr>
        <w:jc w:val="both"/>
        <w:rPr>
          <w:rFonts w:ascii="Arial" w:hAnsi="Arial" w:cs="Arial"/>
          <w:sz w:val="24"/>
          <w:szCs w:val="20"/>
        </w:rPr>
      </w:pPr>
    </w:p>
    <w:p w:rsidR="00B22F80" w:rsidRPr="008343A6" w:rsidRDefault="00B22F80" w:rsidP="008343A6">
      <w:pPr>
        <w:jc w:val="both"/>
        <w:rPr>
          <w:rFonts w:ascii="Arial" w:hAnsi="Arial" w:cs="Arial"/>
          <w:sz w:val="24"/>
        </w:rPr>
      </w:pPr>
      <w:r w:rsidRPr="008343A6">
        <w:rPr>
          <w:rFonts w:ascii="Arial" w:hAnsi="Arial" w:cs="Arial"/>
          <w:sz w:val="24"/>
        </w:rPr>
        <w:t xml:space="preserve">Además de los artículos consultados en la búsqueda bibliográfica se tuvieron en cuenta las recomendaciones publicadas al respecto por </w:t>
      </w:r>
      <w:r w:rsidRPr="008343A6">
        <w:rPr>
          <w:rFonts w:ascii="Arial" w:hAnsi="Arial" w:cs="Arial"/>
          <w:sz w:val="24"/>
          <w:shd w:val="clear" w:color="auto" w:fill="FFFFFF"/>
        </w:rPr>
        <w:t>la Asociación española de Pediatría y la Liga de la Leche.</w:t>
      </w:r>
    </w:p>
    <w:p w:rsidR="006F024E" w:rsidRPr="008343A6" w:rsidRDefault="006F024E" w:rsidP="008343A6">
      <w:pPr>
        <w:jc w:val="both"/>
        <w:rPr>
          <w:rFonts w:ascii="Arial" w:hAnsi="Arial" w:cs="Arial"/>
          <w:sz w:val="24"/>
          <w:szCs w:val="30"/>
        </w:rPr>
      </w:pPr>
    </w:p>
    <w:p w:rsidR="00B22F80" w:rsidRPr="008343A6" w:rsidRDefault="00B22F80" w:rsidP="008343A6">
      <w:pPr>
        <w:jc w:val="both"/>
        <w:rPr>
          <w:rFonts w:ascii="Arial" w:hAnsi="Arial" w:cs="Arial"/>
          <w:sz w:val="24"/>
          <w:szCs w:val="30"/>
        </w:rPr>
      </w:pPr>
      <w:r w:rsidRPr="008343A6">
        <w:rPr>
          <w:rFonts w:ascii="Arial" w:hAnsi="Arial" w:cs="Arial"/>
          <w:sz w:val="24"/>
          <w:szCs w:val="30"/>
        </w:rPr>
        <w:t>Se descartaron artículos que no respondían a los objetivos planteados o por tratar otras temáticas no relacionadas.</w:t>
      </w:r>
    </w:p>
    <w:p w:rsidR="00B22F80" w:rsidRPr="008343A6" w:rsidRDefault="00B22F80" w:rsidP="008343A6">
      <w:pPr>
        <w:jc w:val="both"/>
        <w:rPr>
          <w:rFonts w:ascii="Arial" w:hAnsi="Arial" w:cs="Arial"/>
          <w:sz w:val="24"/>
          <w:szCs w:val="30"/>
        </w:rPr>
      </w:pPr>
    </w:p>
    <w:p w:rsidR="005D5278" w:rsidRPr="008343A6" w:rsidRDefault="005D5278" w:rsidP="008343A6">
      <w:pPr>
        <w:jc w:val="both"/>
        <w:rPr>
          <w:rFonts w:ascii="Arial" w:hAnsi="Arial" w:cs="Arial"/>
          <w:sz w:val="24"/>
          <w:szCs w:val="30"/>
        </w:rPr>
      </w:pPr>
      <w:r w:rsidRPr="008343A6">
        <w:rPr>
          <w:rFonts w:ascii="Arial" w:hAnsi="Arial" w:cs="Arial"/>
          <w:sz w:val="24"/>
          <w:szCs w:val="30"/>
        </w:rPr>
        <w:t xml:space="preserve">A </w:t>
      </w:r>
      <w:proofErr w:type="gramStart"/>
      <w:r w:rsidRPr="008343A6">
        <w:rPr>
          <w:rFonts w:ascii="Arial" w:hAnsi="Arial" w:cs="Arial"/>
          <w:sz w:val="24"/>
          <w:szCs w:val="30"/>
        </w:rPr>
        <w:t>continuación</w:t>
      </w:r>
      <w:proofErr w:type="gramEnd"/>
      <w:r w:rsidRPr="008343A6">
        <w:rPr>
          <w:rFonts w:ascii="Arial" w:hAnsi="Arial" w:cs="Arial"/>
          <w:sz w:val="24"/>
          <w:szCs w:val="30"/>
        </w:rPr>
        <w:t xml:space="preserve"> les adjunto un breve resumen de la información obtenida de la revisión y que se presentó para la aceptación de nuestro trabajo.</w:t>
      </w:r>
    </w:p>
    <w:p w:rsidR="005D5278" w:rsidRPr="008343A6" w:rsidRDefault="005D5278" w:rsidP="008343A6">
      <w:pPr>
        <w:jc w:val="both"/>
        <w:rPr>
          <w:rFonts w:ascii="Arial" w:hAnsi="Arial" w:cs="Arial"/>
          <w:sz w:val="24"/>
          <w:szCs w:val="30"/>
        </w:rPr>
      </w:pPr>
    </w:p>
    <w:p w:rsidR="008036C6" w:rsidRPr="008343A6" w:rsidRDefault="008343A6" w:rsidP="008343A6">
      <w:pPr>
        <w:autoSpaceDE w:val="0"/>
        <w:autoSpaceDN w:val="0"/>
        <w:adjustRightInd w:val="0"/>
        <w:snapToGrid w:val="0"/>
        <w:spacing w:after="0" w:line="360" w:lineRule="auto"/>
        <w:jc w:val="both"/>
        <w:rPr>
          <w:rFonts w:ascii="Arial" w:hAnsi="Arial" w:cs="Arial"/>
          <w:sz w:val="24"/>
          <w:szCs w:val="24"/>
        </w:rPr>
      </w:pPr>
      <w:r w:rsidRPr="008343A6">
        <w:rPr>
          <w:rFonts w:ascii="Arial" w:hAnsi="Arial" w:cs="Arial"/>
          <w:sz w:val="24"/>
          <w:szCs w:val="24"/>
        </w:rPr>
        <w:t>INTRODUCCION</w:t>
      </w:r>
      <w:r w:rsidR="008036C6" w:rsidRPr="008343A6">
        <w:rPr>
          <w:rFonts w:ascii="Arial" w:hAnsi="Arial" w:cs="Arial"/>
          <w:sz w:val="24"/>
          <w:szCs w:val="24"/>
        </w:rPr>
        <w:t xml:space="preserve">: </w:t>
      </w:r>
    </w:p>
    <w:p w:rsidR="008036C6" w:rsidRPr="008343A6" w:rsidRDefault="008036C6" w:rsidP="008343A6">
      <w:pPr>
        <w:autoSpaceDE w:val="0"/>
        <w:autoSpaceDN w:val="0"/>
        <w:adjustRightInd w:val="0"/>
        <w:snapToGrid w:val="0"/>
        <w:spacing w:after="0" w:line="360" w:lineRule="auto"/>
        <w:jc w:val="both"/>
        <w:rPr>
          <w:rFonts w:ascii="Arial" w:hAnsi="Arial" w:cs="Arial"/>
          <w:sz w:val="24"/>
          <w:szCs w:val="24"/>
        </w:rPr>
      </w:pPr>
      <w:r w:rsidRPr="008343A6">
        <w:rPr>
          <w:rFonts w:ascii="Arial" w:hAnsi="Arial" w:cs="Arial"/>
          <w:sz w:val="24"/>
          <w:szCs w:val="24"/>
        </w:rPr>
        <w:t>Durante el puerperio pueden aparecer cuadros psicopatológicos específicos del postparto, como son los trastornos afectivos y las psicosis puerperales. En muchos casos es necesario el tratamiento farmacológico durante la lactancia. Recomendar el tratamiento farmacológico para una mujer que amamante a su bebe es una decisión compleja que puede afectar al bebe por ello debemos saber que medicamentos están contraindicados y los efectos que pueden presentarse.</w:t>
      </w:r>
    </w:p>
    <w:p w:rsidR="008343A6" w:rsidRPr="008343A6" w:rsidRDefault="008343A6" w:rsidP="008343A6">
      <w:pPr>
        <w:jc w:val="both"/>
        <w:rPr>
          <w:rFonts w:ascii="Arial" w:hAnsi="Arial" w:cs="Arial"/>
          <w:sz w:val="24"/>
          <w:szCs w:val="24"/>
        </w:rPr>
      </w:pPr>
    </w:p>
    <w:p w:rsidR="008036C6" w:rsidRPr="008343A6" w:rsidRDefault="008343A6" w:rsidP="008343A6">
      <w:pPr>
        <w:jc w:val="both"/>
        <w:rPr>
          <w:rFonts w:ascii="Arial" w:hAnsi="Arial" w:cs="Arial"/>
          <w:sz w:val="24"/>
          <w:szCs w:val="24"/>
        </w:rPr>
      </w:pPr>
      <w:r w:rsidRPr="008343A6">
        <w:rPr>
          <w:rFonts w:ascii="Arial" w:hAnsi="Arial" w:cs="Arial"/>
          <w:sz w:val="24"/>
          <w:szCs w:val="24"/>
        </w:rPr>
        <w:t>OBJETIVOS</w:t>
      </w:r>
      <w:r w:rsidR="008036C6" w:rsidRPr="008343A6">
        <w:rPr>
          <w:rFonts w:ascii="Arial" w:hAnsi="Arial" w:cs="Arial"/>
          <w:sz w:val="24"/>
          <w:szCs w:val="24"/>
        </w:rPr>
        <w:t xml:space="preserve">: </w:t>
      </w:r>
    </w:p>
    <w:p w:rsidR="008036C6" w:rsidRPr="008343A6" w:rsidRDefault="008036C6" w:rsidP="008343A6">
      <w:pPr>
        <w:jc w:val="both"/>
        <w:rPr>
          <w:rFonts w:ascii="Arial" w:hAnsi="Arial" w:cs="Arial"/>
          <w:sz w:val="24"/>
          <w:szCs w:val="24"/>
        </w:rPr>
      </w:pPr>
      <w:r w:rsidRPr="008343A6">
        <w:rPr>
          <w:rFonts w:ascii="Arial" w:hAnsi="Arial" w:cs="Arial"/>
          <w:sz w:val="24"/>
          <w:szCs w:val="24"/>
        </w:rPr>
        <w:t>Analizar la compatibilidad de la lactancia materna con el uso de psicofármacos en la madre y su nivel de riesgo.</w:t>
      </w:r>
    </w:p>
    <w:p w:rsidR="008343A6" w:rsidRPr="008343A6" w:rsidRDefault="008343A6" w:rsidP="008343A6">
      <w:pPr>
        <w:spacing w:line="360" w:lineRule="auto"/>
        <w:ind w:right="397"/>
        <w:jc w:val="both"/>
        <w:rPr>
          <w:rFonts w:ascii="Arial" w:hAnsi="Arial" w:cs="Arial"/>
          <w:sz w:val="24"/>
          <w:szCs w:val="24"/>
        </w:rPr>
      </w:pPr>
    </w:p>
    <w:p w:rsidR="008036C6" w:rsidRPr="008343A6" w:rsidRDefault="008036C6" w:rsidP="008343A6">
      <w:pPr>
        <w:spacing w:line="360" w:lineRule="auto"/>
        <w:ind w:right="397"/>
        <w:jc w:val="both"/>
        <w:rPr>
          <w:rFonts w:ascii="Arial" w:hAnsi="Arial" w:cs="Arial"/>
          <w:sz w:val="24"/>
          <w:szCs w:val="24"/>
        </w:rPr>
      </w:pPr>
      <w:r w:rsidRPr="008343A6">
        <w:rPr>
          <w:rFonts w:ascii="Arial" w:hAnsi="Arial" w:cs="Arial"/>
          <w:sz w:val="24"/>
          <w:szCs w:val="24"/>
        </w:rPr>
        <w:t>M</w:t>
      </w:r>
      <w:r w:rsidR="008343A6" w:rsidRPr="008343A6">
        <w:rPr>
          <w:rFonts w:ascii="Arial" w:hAnsi="Arial" w:cs="Arial"/>
          <w:sz w:val="24"/>
          <w:szCs w:val="24"/>
        </w:rPr>
        <w:t>ETODOLOGIA</w:t>
      </w:r>
      <w:r w:rsidRPr="008343A6">
        <w:rPr>
          <w:rFonts w:ascii="Arial" w:hAnsi="Arial" w:cs="Arial"/>
          <w:sz w:val="24"/>
          <w:szCs w:val="24"/>
        </w:rPr>
        <w:t xml:space="preserve">: </w:t>
      </w:r>
    </w:p>
    <w:p w:rsidR="008036C6" w:rsidRPr="008343A6" w:rsidRDefault="008036C6" w:rsidP="008343A6">
      <w:pPr>
        <w:spacing w:line="360" w:lineRule="auto"/>
        <w:ind w:right="397"/>
        <w:jc w:val="both"/>
        <w:rPr>
          <w:rFonts w:ascii="Arial" w:hAnsi="Arial" w:cs="Arial"/>
          <w:sz w:val="24"/>
          <w:szCs w:val="24"/>
          <w:lang w:val="es-ES_tradnl"/>
        </w:rPr>
      </w:pPr>
      <w:r w:rsidRPr="008343A6">
        <w:rPr>
          <w:rFonts w:ascii="Arial" w:hAnsi="Arial" w:cs="Arial"/>
          <w:sz w:val="24"/>
          <w:szCs w:val="24"/>
        </w:rPr>
        <w:t>Búsqueda sistemática en las bases MEDLINE, EMBASE, SCIELO, CUIDEN, PUBMED, LILACS, etc. Y búsqueda en bases de datos COCHRANE, utilizando como palabras clave</w:t>
      </w:r>
      <w:r w:rsidRPr="008343A6">
        <w:rPr>
          <w:rFonts w:ascii="Arial" w:hAnsi="Arial" w:cs="Arial"/>
          <w:sz w:val="24"/>
          <w:szCs w:val="24"/>
          <w:lang w:val="es-ES_tradnl"/>
        </w:rPr>
        <w:t>: Lactancia materna, medicación y lactancia, Psicofármacos, postparto, lactante, efectos adversos. También se consultó el manual de lactancia materna. Así como información de las páginas de la liga de la leche y e-lactancia.org.</w:t>
      </w:r>
    </w:p>
    <w:p w:rsidR="008343A6" w:rsidRPr="008343A6" w:rsidRDefault="008343A6" w:rsidP="008343A6">
      <w:pPr>
        <w:spacing w:line="360" w:lineRule="auto"/>
        <w:ind w:right="397"/>
        <w:jc w:val="both"/>
        <w:rPr>
          <w:rFonts w:ascii="Arial" w:hAnsi="Arial" w:cs="Arial"/>
          <w:sz w:val="24"/>
          <w:szCs w:val="24"/>
          <w:lang w:val="es-ES_tradnl"/>
        </w:rPr>
      </w:pPr>
    </w:p>
    <w:p w:rsidR="008036C6" w:rsidRPr="008343A6" w:rsidRDefault="008036C6" w:rsidP="008343A6">
      <w:pPr>
        <w:ind w:left="1080" w:hanging="1080"/>
        <w:jc w:val="both"/>
        <w:rPr>
          <w:rFonts w:ascii="Arial" w:hAnsi="Arial" w:cs="Arial"/>
          <w:sz w:val="24"/>
          <w:szCs w:val="24"/>
        </w:rPr>
      </w:pPr>
      <w:r w:rsidRPr="008343A6">
        <w:rPr>
          <w:rFonts w:ascii="Arial" w:hAnsi="Arial" w:cs="Arial"/>
          <w:sz w:val="24"/>
          <w:szCs w:val="24"/>
        </w:rPr>
        <w:t>R</w:t>
      </w:r>
      <w:r w:rsidR="008343A6" w:rsidRPr="008343A6">
        <w:rPr>
          <w:rFonts w:ascii="Arial" w:hAnsi="Arial" w:cs="Arial"/>
          <w:sz w:val="24"/>
          <w:szCs w:val="24"/>
        </w:rPr>
        <w:t>ESULTADOS:</w:t>
      </w:r>
    </w:p>
    <w:p w:rsidR="008036C6" w:rsidRPr="008343A6" w:rsidRDefault="008036C6" w:rsidP="008343A6">
      <w:pPr>
        <w:ind w:firstLine="54"/>
        <w:jc w:val="both"/>
        <w:rPr>
          <w:rFonts w:ascii="Arial" w:hAnsi="Arial" w:cs="Arial"/>
          <w:sz w:val="24"/>
          <w:szCs w:val="24"/>
        </w:rPr>
      </w:pPr>
      <w:r w:rsidRPr="008343A6">
        <w:rPr>
          <w:rFonts w:ascii="Arial" w:hAnsi="Arial" w:cs="Arial"/>
          <w:sz w:val="24"/>
          <w:szCs w:val="24"/>
        </w:rPr>
        <w:t xml:space="preserve"> Los resultados obtenidos muestras que no existen ensayos clínicos aleatorizados sobre el uso de psicofármacos en mujeres lactantes. Obtener resultados sobre R/B del uso de estos medicamentos en mujeres lactantes presenta bastantes restricciones éticas. La asignación aleatoria del </w:t>
      </w:r>
      <w:proofErr w:type="spellStart"/>
      <w:r w:rsidRPr="008343A6">
        <w:rPr>
          <w:rFonts w:ascii="Arial" w:hAnsi="Arial" w:cs="Arial"/>
          <w:sz w:val="24"/>
          <w:szCs w:val="24"/>
        </w:rPr>
        <w:t>tto</w:t>
      </w:r>
      <w:proofErr w:type="spellEnd"/>
      <w:r w:rsidRPr="008343A6">
        <w:rPr>
          <w:rFonts w:ascii="Arial" w:hAnsi="Arial" w:cs="Arial"/>
          <w:sz w:val="24"/>
          <w:szCs w:val="24"/>
        </w:rPr>
        <w:t xml:space="preserve"> a las mujeres lactantes y la falta de impulso de la industria farmacéutica, pueden explicar la ausencia de investigaciones. </w:t>
      </w:r>
    </w:p>
    <w:p w:rsidR="008036C6" w:rsidRPr="008343A6" w:rsidRDefault="008036C6" w:rsidP="008343A6">
      <w:pPr>
        <w:ind w:left="1080" w:hanging="1080"/>
        <w:jc w:val="both"/>
        <w:rPr>
          <w:rFonts w:ascii="Arial" w:hAnsi="Arial" w:cs="Arial"/>
          <w:sz w:val="24"/>
          <w:szCs w:val="24"/>
        </w:rPr>
      </w:pPr>
    </w:p>
    <w:p w:rsidR="008036C6" w:rsidRPr="008343A6" w:rsidRDefault="008036C6" w:rsidP="008343A6">
      <w:pPr>
        <w:ind w:left="-142"/>
        <w:jc w:val="both"/>
        <w:rPr>
          <w:rFonts w:ascii="Arial" w:hAnsi="Arial" w:cs="Arial"/>
          <w:sz w:val="24"/>
          <w:szCs w:val="24"/>
        </w:rPr>
      </w:pPr>
      <w:r w:rsidRPr="008343A6">
        <w:rPr>
          <w:rFonts w:ascii="Arial" w:hAnsi="Arial" w:cs="Arial"/>
          <w:sz w:val="24"/>
          <w:szCs w:val="24"/>
        </w:rPr>
        <w:t xml:space="preserve">Psicofármacos Compatibles: </w:t>
      </w:r>
    </w:p>
    <w:p w:rsidR="008036C6" w:rsidRPr="008343A6" w:rsidRDefault="008036C6" w:rsidP="008343A6">
      <w:pPr>
        <w:ind w:left="-142"/>
        <w:jc w:val="both"/>
        <w:rPr>
          <w:rFonts w:ascii="Arial" w:hAnsi="Arial" w:cs="Arial"/>
          <w:sz w:val="24"/>
          <w:szCs w:val="24"/>
        </w:rPr>
      </w:pPr>
      <w:r w:rsidRPr="008343A6">
        <w:rPr>
          <w:rFonts w:ascii="Arial" w:hAnsi="Arial" w:cs="Arial"/>
          <w:sz w:val="24"/>
          <w:szCs w:val="24"/>
        </w:rPr>
        <w:t>MIDAZOLAM, AMITRIPLINA, IMPRAMINA, SERTRALINA, PAROXETINA, TRAZADONA, CARBAMACEPINA, GABAPENTINA, HALOPERIDOL, AC. VALPROICO, OLANZAPINA, RISPERIDONA, QUETIAPINA.</w:t>
      </w:r>
    </w:p>
    <w:p w:rsidR="008036C6" w:rsidRPr="008343A6" w:rsidRDefault="008036C6" w:rsidP="008343A6">
      <w:pPr>
        <w:ind w:left="-142"/>
        <w:jc w:val="both"/>
        <w:rPr>
          <w:rFonts w:ascii="Arial" w:hAnsi="Arial" w:cs="Arial"/>
          <w:sz w:val="24"/>
          <w:szCs w:val="24"/>
        </w:rPr>
      </w:pPr>
      <w:r w:rsidRPr="008343A6">
        <w:rPr>
          <w:rFonts w:ascii="Arial" w:hAnsi="Arial" w:cs="Arial"/>
          <w:sz w:val="24"/>
          <w:szCs w:val="24"/>
        </w:rPr>
        <w:t>Bastante seguros:</w:t>
      </w:r>
    </w:p>
    <w:p w:rsidR="008343A6" w:rsidRDefault="008036C6" w:rsidP="008343A6">
      <w:pPr>
        <w:ind w:left="-142"/>
        <w:jc w:val="both"/>
        <w:rPr>
          <w:rFonts w:ascii="Arial" w:hAnsi="Arial" w:cs="Arial"/>
          <w:sz w:val="24"/>
          <w:szCs w:val="24"/>
        </w:rPr>
      </w:pPr>
      <w:r w:rsidRPr="008343A6">
        <w:rPr>
          <w:rFonts w:ascii="Arial" w:hAnsi="Arial" w:cs="Arial"/>
          <w:sz w:val="24"/>
          <w:szCs w:val="24"/>
        </w:rPr>
        <w:t xml:space="preserve"> ALPRAZO</w:t>
      </w:r>
      <w:bookmarkStart w:id="0" w:name="_GoBack"/>
      <w:bookmarkEnd w:id="0"/>
      <w:r w:rsidRPr="008343A6">
        <w:rPr>
          <w:rFonts w:ascii="Arial" w:hAnsi="Arial" w:cs="Arial"/>
          <w:sz w:val="24"/>
          <w:szCs w:val="24"/>
        </w:rPr>
        <w:t>LAM, LORACEPAM, CLORACEPATO, DIPOTASICO, LORMETACEPAM, MIRTAZAPINA, FLUOXETINA. LAMOTRIGINA, TRIAZOLAM, COLAZAPINA, VENLAFAXINA.</w:t>
      </w:r>
    </w:p>
    <w:p w:rsidR="008036C6" w:rsidRPr="008343A6" w:rsidRDefault="008036C6" w:rsidP="008343A6">
      <w:pPr>
        <w:ind w:left="-142"/>
        <w:jc w:val="both"/>
        <w:rPr>
          <w:rFonts w:ascii="Arial" w:hAnsi="Arial" w:cs="Arial"/>
          <w:sz w:val="24"/>
          <w:szCs w:val="24"/>
        </w:rPr>
      </w:pPr>
      <w:r w:rsidRPr="008343A6">
        <w:rPr>
          <w:rFonts w:ascii="Arial" w:hAnsi="Arial" w:cs="Arial"/>
          <w:sz w:val="24"/>
          <w:szCs w:val="24"/>
        </w:rPr>
        <w:t>CONTRAINDICADOS: LITIO</w:t>
      </w:r>
    </w:p>
    <w:p w:rsidR="008343A6" w:rsidRPr="008343A6" w:rsidRDefault="008343A6" w:rsidP="008343A6">
      <w:pPr>
        <w:spacing w:after="0" w:line="240" w:lineRule="auto"/>
        <w:jc w:val="both"/>
        <w:rPr>
          <w:rFonts w:ascii="Arial" w:hAnsi="Arial" w:cs="Arial"/>
          <w:sz w:val="24"/>
          <w:szCs w:val="24"/>
          <w:lang w:val="es-ES_tradnl"/>
        </w:rPr>
      </w:pPr>
    </w:p>
    <w:p w:rsidR="008036C6" w:rsidRPr="008343A6" w:rsidRDefault="008343A6" w:rsidP="0053684D">
      <w:pPr>
        <w:spacing w:after="0" w:line="240" w:lineRule="auto"/>
        <w:ind w:hanging="142"/>
        <w:jc w:val="both"/>
        <w:rPr>
          <w:rFonts w:ascii="Arial" w:eastAsia="Times New Roman" w:hAnsi="Arial" w:cs="Arial"/>
          <w:sz w:val="24"/>
          <w:szCs w:val="24"/>
        </w:rPr>
      </w:pPr>
      <w:r w:rsidRPr="008343A6">
        <w:rPr>
          <w:rFonts w:ascii="Arial" w:hAnsi="Arial" w:cs="Arial"/>
          <w:sz w:val="24"/>
          <w:szCs w:val="24"/>
          <w:lang w:val="es-ES_tradnl"/>
        </w:rPr>
        <w:t>CONCLUSIONES</w:t>
      </w:r>
    </w:p>
    <w:p w:rsidR="008036C6" w:rsidRPr="008343A6" w:rsidRDefault="008036C6" w:rsidP="008343A6">
      <w:pPr>
        <w:spacing w:after="0" w:line="240" w:lineRule="auto"/>
        <w:jc w:val="both"/>
        <w:rPr>
          <w:rFonts w:ascii="Arial" w:eastAsia="Times New Roman" w:hAnsi="Arial" w:cs="Arial"/>
          <w:sz w:val="24"/>
          <w:szCs w:val="24"/>
        </w:rPr>
      </w:pPr>
    </w:p>
    <w:p w:rsidR="009D7CED" w:rsidRPr="008343A6" w:rsidRDefault="008036C6" w:rsidP="008343A6">
      <w:pPr>
        <w:ind w:left="-142"/>
        <w:jc w:val="both"/>
        <w:rPr>
          <w:rFonts w:ascii="Arial" w:hAnsi="Arial" w:cs="Arial"/>
          <w:sz w:val="24"/>
          <w:szCs w:val="24"/>
        </w:rPr>
      </w:pPr>
      <w:r w:rsidRPr="008343A6">
        <w:rPr>
          <w:rFonts w:ascii="Arial" w:hAnsi="Arial" w:cs="Arial"/>
          <w:sz w:val="24"/>
          <w:szCs w:val="24"/>
        </w:rPr>
        <w:t xml:space="preserve">Podemos decir que la mayoría de los psicofármacos pueden ser utilizados durante la lactancia materna. Entre los ansiolíticos, </w:t>
      </w:r>
      <w:proofErr w:type="gramStart"/>
      <w:r w:rsidRPr="008343A6">
        <w:rPr>
          <w:rFonts w:ascii="Arial" w:hAnsi="Arial" w:cs="Arial"/>
          <w:sz w:val="24"/>
          <w:szCs w:val="24"/>
        </w:rPr>
        <w:t>las benzodiacepinas</w:t>
      </w:r>
      <w:proofErr w:type="gramEnd"/>
      <w:r w:rsidRPr="008343A6">
        <w:rPr>
          <w:rFonts w:ascii="Arial" w:hAnsi="Arial" w:cs="Arial"/>
          <w:sz w:val="24"/>
          <w:szCs w:val="24"/>
        </w:rPr>
        <w:t xml:space="preserve"> de vida media corta no presentan mayores problemas mientras que hay que evitar las de vida media larga. El litio es el fármaco que mayores problemas plantea en la lactancia. Es importante el conocimiento de las numerosas alternativas compatibles por parte del personal sanitario.</w:t>
      </w:r>
    </w:p>
    <w:sectPr w:rsidR="009D7CED" w:rsidRPr="008343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76DD"/>
    <w:multiLevelType w:val="hybridMultilevel"/>
    <w:tmpl w:val="46D84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FBC"/>
    <w:rsid w:val="0023593B"/>
    <w:rsid w:val="00347C90"/>
    <w:rsid w:val="00391FBC"/>
    <w:rsid w:val="0053684D"/>
    <w:rsid w:val="005376DA"/>
    <w:rsid w:val="005D5278"/>
    <w:rsid w:val="005D6766"/>
    <w:rsid w:val="006F024E"/>
    <w:rsid w:val="00781FD0"/>
    <w:rsid w:val="008036C6"/>
    <w:rsid w:val="008343A6"/>
    <w:rsid w:val="00886664"/>
    <w:rsid w:val="008A372F"/>
    <w:rsid w:val="009D7CED"/>
    <w:rsid w:val="00B22F80"/>
    <w:rsid w:val="00CD6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4765"/>
  <w15:docId w15:val="{7337C675-38EF-4DE9-936B-CF52D38C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 w:type="paragraph" w:styleId="Textodeglobo">
    <w:name w:val="Balloon Text"/>
    <w:basedOn w:val="Normal"/>
    <w:link w:val="TextodegloboCar"/>
    <w:uiPriority w:val="99"/>
    <w:semiHidden/>
    <w:unhideWhenUsed/>
    <w:rsid w:val="00347C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90"/>
    <w:rPr>
      <w:rFonts w:ascii="Tahoma" w:hAnsi="Tahoma" w:cs="Tahoma"/>
      <w:sz w:val="16"/>
      <w:szCs w:val="16"/>
    </w:rPr>
  </w:style>
  <w:style w:type="paragraph" w:styleId="Prrafodelista">
    <w:name w:val="List Paragraph"/>
    <w:basedOn w:val="Normal"/>
    <w:uiPriority w:val="34"/>
    <w:qFormat/>
    <w:rsid w:val="008036C6"/>
    <w:pPr>
      <w:spacing w:after="200" w:line="276" w:lineRule="auto"/>
      <w:ind w:left="720"/>
      <w:contextualSpacing/>
    </w:pPr>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715</Words>
  <Characters>3934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dc:creator>
  <cp:lastModifiedBy>Auro</cp:lastModifiedBy>
  <cp:revision>5</cp:revision>
  <dcterms:created xsi:type="dcterms:W3CDTF">2019-05-08T11:40:00Z</dcterms:created>
  <dcterms:modified xsi:type="dcterms:W3CDTF">2019-05-10T13:01:00Z</dcterms:modified>
</cp:coreProperties>
</file>