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47" w:rsidRPr="002E5059" w:rsidRDefault="00EF5FDC" w:rsidP="00B917B1">
      <w:pPr>
        <w:jc w:val="both"/>
        <w:rPr>
          <w:rFonts w:ascii="Arial" w:hAnsi="Arial" w:cs="Arial"/>
          <w:color w:val="000000"/>
        </w:rPr>
      </w:pPr>
      <w:r w:rsidRPr="002E5059">
        <w:rPr>
          <w:rFonts w:ascii="Arial" w:hAnsi="Arial" w:cs="Arial"/>
          <w:color w:val="000000"/>
        </w:rPr>
        <w:t>La Comunicación póster: “</w:t>
      </w:r>
      <w:r w:rsidR="009A6779" w:rsidRPr="002E5059">
        <w:rPr>
          <w:rFonts w:ascii="Arial" w:hAnsi="Arial" w:cs="Arial"/>
          <w:color w:val="000000"/>
        </w:rPr>
        <w:t>T</w:t>
      </w:r>
      <w:r w:rsidR="007B0765">
        <w:rPr>
          <w:rFonts w:ascii="Arial" w:hAnsi="Arial" w:cs="Arial"/>
          <w:color w:val="000000"/>
        </w:rPr>
        <w:t>écnicas hipopresivas en la prevención de disfunciones del suelo pélvico postparto</w:t>
      </w:r>
      <w:r w:rsidR="00A24049" w:rsidRPr="002E5059">
        <w:rPr>
          <w:rFonts w:ascii="Arial" w:hAnsi="Arial" w:cs="Arial"/>
          <w:color w:val="000000"/>
        </w:rPr>
        <w:t>”, publicada en 2018</w:t>
      </w:r>
      <w:r w:rsidRPr="002E5059">
        <w:rPr>
          <w:rFonts w:ascii="Arial" w:hAnsi="Arial" w:cs="Arial"/>
          <w:color w:val="000000"/>
        </w:rPr>
        <w:t xml:space="preserve"> en el</w:t>
      </w:r>
      <w:r w:rsidR="00A24049" w:rsidRPr="002E5059">
        <w:rPr>
          <w:rFonts w:ascii="Arial" w:hAnsi="Arial" w:cs="Arial"/>
          <w:color w:val="000000"/>
        </w:rPr>
        <w:t xml:space="preserve"> VI </w:t>
      </w:r>
      <w:r w:rsidR="00500247" w:rsidRPr="002E5059">
        <w:rPr>
          <w:rFonts w:ascii="Arial" w:hAnsi="Arial" w:cs="Arial"/>
          <w:color w:val="000000"/>
        </w:rPr>
        <w:t xml:space="preserve">Congreso Internacional </w:t>
      </w:r>
      <w:r w:rsidR="00A24049" w:rsidRPr="002E5059">
        <w:rPr>
          <w:rFonts w:ascii="Arial" w:hAnsi="Arial" w:cs="Arial"/>
          <w:color w:val="000000"/>
        </w:rPr>
        <w:t xml:space="preserve">Virtual Iberoamericano de Enfermería, </w:t>
      </w:r>
      <w:r w:rsidRPr="002E5059">
        <w:rPr>
          <w:rFonts w:ascii="Arial" w:hAnsi="Arial" w:cs="Arial"/>
          <w:color w:val="000000"/>
        </w:rPr>
        <w:t>se presentó con el siguiente formato:</w:t>
      </w:r>
    </w:p>
    <w:p w:rsidR="005F0B79" w:rsidRPr="002E5059" w:rsidRDefault="005F0B79" w:rsidP="002E5059">
      <w:pPr>
        <w:rPr>
          <w:rFonts w:ascii="Arial" w:hAnsi="Arial" w:cs="Arial"/>
          <w:color w:val="000000"/>
        </w:rPr>
      </w:pPr>
    </w:p>
    <w:p w:rsidR="005F0B79" w:rsidRPr="002E5059" w:rsidRDefault="009A6779" w:rsidP="00B917B1">
      <w:pPr>
        <w:jc w:val="both"/>
        <w:rPr>
          <w:rFonts w:ascii="Arial" w:hAnsi="Arial" w:cs="Arial"/>
          <w:color w:val="000000"/>
        </w:rPr>
      </w:pPr>
      <w:r w:rsidRPr="002E5059"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 wp14:anchorId="640D5CD6" wp14:editId="6FAF6537">
            <wp:extent cx="5276850" cy="70357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730" cy="70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56A" w:rsidRPr="002E5059" w:rsidRDefault="005F0B7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color w:val="000000"/>
          <w:lang w:eastAsia="es-ES"/>
        </w:rPr>
      </w:pPr>
      <w:r w:rsidRPr="002E5059">
        <w:rPr>
          <w:rFonts w:ascii="Arial" w:eastAsia="Times New Roman" w:hAnsi="Arial" w:cs="Arial"/>
          <w:color w:val="000000"/>
          <w:lang w:eastAsia="es-ES"/>
        </w:rPr>
        <w:t xml:space="preserve">Como se puede observar en la comunicación poster se describe como se realizó la revisión sistemática que fue una búsqueda bibliográfica en las principales bases de </w:t>
      </w:r>
      <w:r w:rsidRPr="002E5059">
        <w:rPr>
          <w:rFonts w:ascii="Arial" w:eastAsia="Times New Roman" w:hAnsi="Arial" w:cs="Arial"/>
          <w:color w:val="000000"/>
          <w:lang w:eastAsia="es-ES"/>
        </w:rPr>
        <w:lastRenderedPageBreak/>
        <w:t xml:space="preserve">datos como: Medline, </w:t>
      </w:r>
      <w:proofErr w:type="spellStart"/>
      <w:r w:rsidRPr="002E5059">
        <w:rPr>
          <w:rFonts w:ascii="Arial" w:eastAsia="Times New Roman" w:hAnsi="Arial" w:cs="Arial"/>
          <w:color w:val="000000"/>
          <w:lang w:eastAsia="es-ES"/>
        </w:rPr>
        <w:t>Embase</w:t>
      </w:r>
      <w:proofErr w:type="spellEnd"/>
      <w:r w:rsidRPr="002E5059">
        <w:rPr>
          <w:rFonts w:ascii="Arial" w:eastAsia="Times New Roman" w:hAnsi="Arial" w:cs="Arial"/>
          <w:color w:val="000000"/>
          <w:lang w:eastAsia="es-ES"/>
        </w:rPr>
        <w:t xml:space="preserve">, Scielo, Cuiden, </w:t>
      </w:r>
      <w:proofErr w:type="spellStart"/>
      <w:r w:rsidRPr="002E5059">
        <w:rPr>
          <w:rFonts w:ascii="Arial" w:eastAsia="Times New Roman" w:hAnsi="Arial" w:cs="Arial"/>
          <w:color w:val="000000"/>
          <w:lang w:eastAsia="es-ES"/>
        </w:rPr>
        <w:t>Pubmed</w:t>
      </w:r>
      <w:proofErr w:type="spellEnd"/>
      <w:r w:rsidRPr="002E5059">
        <w:rPr>
          <w:rFonts w:ascii="Arial" w:eastAsia="Times New Roman" w:hAnsi="Arial" w:cs="Arial"/>
          <w:color w:val="000000"/>
          <w:lang w:eastAsia="es-ES"/>
        </w:rPr>
        <w:t>, Lilacs, Cochrane. Se utiliza como</w:t>
      </w:r>
      <w:r w:rsidR="00A820B0" w:rsidRPr="002E5059">
        <w:rPr>
          <w:rFonts w:ascii="Arial" w:eastAsia="Times New Roman" w:hAnsi="Arial" w:cs="Arial"/>
          <w:color w:val="000000"/>
          <w:lang w:eastAsia="es-ES"/>
        </w:rPr>
        <w:t xml:space="preserve"> palabras clave:</w:t>
      </w:r>
      <w:r w:rsidR="002C09DE" w:rsidRPr="002E5059">
        <w:rPr>
          <w:rFonts w:ascii="Arial" w:eastAsia="Times New Roman" w:hAnsi="Arial" w:cs="Arial"/>
          <w:color w:val="000000"/>
          <w:lang w:eastAsia="es-ES"/>
        </w:rPr>
        <w:t xml:space="preserve"> ejercicios</w:t>
      </w:r>
      <w:r w:rsidR="00073029" w:rsidRPr="002E505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2C09DE" w:rsidRPr="002E5059">
        <w:rPr>
          <w:rFonts w:ascii="Arial" w:eastAsia="Times New Roman" w:hAnsi="Arial" w:cs="Arial"/>
          <w:color w:val="000000"/>
          <w:lang w:eastAsia="es-ES"/>
        </w:rPr>
        <w:t>hipopresivos, suelo pélvico, postparto.</w:t>
      </w:r>
    </w:p>
    <w:p w:rsidR="005C1635" w:rsidRPr="002E5059" w:rsidRDefault="005C1635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color w:val="000000"/>
          <w:lang w:eastAsia="es-ES"/>
        </w:rPr>
      </w:pPr>
      <w:r w:rsidRPr="002E5059">
        <w:rPr>
          <w:rFonts w:ascii="Arial" w:eastAsia="Times New Roman" w:hAnsi="Arial" w:cs="Arial"/>
          <w:color w:val="000000"/>
          <w:lang w:eastAsia="es-ES"/>
        </w:rPr>
        <w:t xml:space="preserve">De los artículos encontrados se seleccionaron los más recientes, los que trataran temas en los que se pudiera valorar </w:t>
      </w:r>
      <w:r w:rsidR="002C09DE" w:rsidRPr="002E5059">
        <w:rPr>
          <w:rFonts w:ascii="Arial" w:eastAsia="Times New Roman" w:hAnsi="Arial" w:cs="Arial"/>
          <w:color w:val="000000"/>
          <w:lang w:eastAsia="es-ES"/>
        </w:rPr>
        <w:t xml:space="preserve">la influencia de las técnicas de ejercicios hipopresivos sobre la musculatura del suelo pélvico, y el posible beneficio sobre las disfunciones que pueden existir en el postparto. </w:t>
      </w:r>
    </w:p>
    <w:p w:rsidR="002E5059" w:rsidRDefault="005C1635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color w:val="000000"/>
          <w:lang w:eastAsia="es-ES"/>
        </w:rPr>
        <w:t>Los artículos en los que encontramos la información que respondía a los objetivos que nos planteamos y que utilizamos para elaborar nuestra revisión y las conclusiones de nuestro trabajo fueron los siguientes.</w:t>
      </w:r>
      <w:r w:rsidR="002E5059"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Lacima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G, Espuña M. Patología del suelo pélvico. Gastroenterología y hepatología. 2008;31(9): 587-595. 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-García D, Aboitiz J. Efectividad del entrenamiento de los músculos del suelo pélvico en la incontinencia urinaria: revisión sistemática. Fisioterapia. 2012;34(2):87-95.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-Carneiro E, Araujo N, et al. Las características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anatomofuncionales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del suelo pélvico y la calidad de vida de mujeres con incontinencia urinaria de esfuerzo sometidas a ejercicios perineales. Actas Urológicas Españolas. 2010;34(9):788-793.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Nygaard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I, Thompson F, et al.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Exercise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and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Incontinence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Obstetrics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and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Ginecology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>. 1990;75(5):848-851.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-Calais-Germain B, Vives N. Parir en movimiento. La liebre de marzo. Barcelona 2013. 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-Calais-Germain B, Parés, N. Parir en movimiento. El periné femenino y el parto. La liebre de marzo. Barcelona 2006.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Martinez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gramStart"/>
      <w:r w:rsidRPr="002E5059">
        <w:rPr>
          <w:rFonts w:ascii="Arial" w:eastAsia="Times New Roman" w:hAnsi="Arial" w:cs="Arial"/>
          <w:kern w:val="36"/>
          <w:lang w:eastAsia="es-ES"/>
        </w:rPr>
        <w:t>S ,</w:t>
      </w:r>
      <w:proofErr w:type="gram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Martinez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A. et al. Entrevista clínica y valoración funcional del suelo pélvico. Fisioterapia.2004; 26(5):266-280.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Amostegui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J, Ferri A, et al. Incontinencia urinaria y otras lesiones del suelo pelviano: etiología y estrategias de prevención. Revista M</w:t>
      </w:r>
      <w:r w:rsidRPr="002E5059">
        <w:rPr>
          <w:rFonts w:ascii="Arial" w:hAnsi="Arial" w:cs="Arial"/>
        </w:rPr>
        <w:t xml:space="preserve">édica Universidad de Navarra2004; 48 </w:t>
      </w:r>
      <w:r w:rsidRPr="002E5059">
        <w:rPr>
          <w:rFonts w:ascii="Arial" w:eastAsia="Times New Roman" w:hAnsi="Arial" w:cs="Arial"/>
          <w:kern w:val="36"/>
          <w:lang w:eastAsia="es-ES"/>
        </w:rPr>
        <w:t>(4): 18-31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lastRenderedPageBreak/>
        <w:t>-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Laycock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J, Haslam J. Tratamiento de la incontinencia y disfunción del suelo pélvico. 1ª ed. Barcelona: Editorial Mayo; 2004.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-Calais-Germain B, Vives N. La movilidad de la pelvis en el expulsivo. Matronas profesión 2010; 11(1): 18-25.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-Mozo M,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Solis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I. Revisión sistemática de la episiotomía. Elsevier.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Porg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Obstet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Ginecol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>, 2004; 47(7): 330-337.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-Walker, C. Fisioterapia en obstetricia y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uroginecología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Elsevier. Barcelona, 2013. 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-Benito E, Rocha M. Posiciones maternas durante el parto. Alternativas a la posición ginecológica. Biociencias 2015; 3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-Espuña M. Parto vaginal como factor etiológico de la incontinencia de orina.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Urol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Integr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Invest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 2000; 5(3): 205-212.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-González B,  Rodríguez J, et al. Eficacia del entretenimiento de la musculatura del suelo pélvico en incontinencia urinaria femenina.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An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Sist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Sanit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Navar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>. 2014; 37 (3): 381-400.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FrutigerLTStd-LightCn" w:hAnsi="Arial" w:cs="Arial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-Aliaga F, Prats E, et al. Impacto en la función de los músculos del suelo pélvico de un programa de entrenamiento específico incluido en el control habitual del embarazo y el posparto: ensayo clínico controlado no aleatorizado.</w:t>
      </w:r>
      <w:r w:rsidRPr="002E5059">
        <w:rPr>
          <w:rFonts w:ascii="Arial" w:eastAsia="FrutigerLTStd-LightCn" w:hAnsi="Arial" w:cs="Arial"/>
        </w:rPr>
        <w:t xml:space="preserve"> Matronas Prof. 2013; 14(2): 36-44.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-Sánchez M, González R, et al. Importancia de las técnicas hipopresivas en la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>prevención de la incontinencia urinaria postparto.  Revista Científica de Enfermería 2014; 8.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-García  A., Del Olmo P. et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all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>. Reeducación del suelo pélvico. Asociación española de enfermería en urología  2006; 100:26-29.</w:t>
      </w:r>
    </w:p>
    <w:p w:rsidR="002E5059" w:rsidRPr="002E5059" w:rsidRDefault="002E5059" w:rsidP="002E5059">
      <w:pPr>
        <w:spacing w:after="90" w:line="480" w:lineRule="atLeast"/>
        <w:jc w:val="both"/>
        <w:outlineLvl w:val="0"/>
        <w:rPr>
          <w:rFonts w:ascii="Arial" w:eastAsia="Times New Roman" w:hAnsi="Arial" w:cs="Arial"/>
          <w:kern w:val="36"/>
          <w:lang w:eastAsia="es-ES"/>
        </w:rPr>
      </w:pPr>
      <w:r w:rsidRPr="002E5059">
        <w:rPr>
          <w:rFonts w:ascii="Arial" w:eastAsia="Times New Roman" w:hAnsi="Arial" w:cs="Arial"/>
          <w:kern w:val="36"/>
          <w:lang w:eastAsia="es-ES"/>
        </w:rPr>
        <w:t xml:space="preserve">-Diaz E, Medrano E. et </w:t>
      </w:r>
      <w:proofErr w:type="spellStart"/>
      <w:r w:rsidRPr="002E5059">
        <w:rPr>
          <w:rFonts w:ascii="Arial" w:eastAsia="Times New Roman" w:hAnsi="Arial" w:cs="Arial"/>
          <w:kern w:val="36"/>
          <w:lang w:eastAsia="es-ES"/>
        </w:rPr>
        <w:t>all</w:t>
      </w:r>
      <w:proofErr w:type="spellEnd"/>
      <w:r w:rsidRPr="002E5059">
        <w:rPr>
          <w:rFonts w:ascii="Arial" w:eastAsia="Times New Roman" w:hAnsi="Arial" w:cs="Arial"/>
          <w:kern w:val="36"/>
          <w:lang w:eastAsia="es-ES"/>
        </w:rPr>
        <w:t xml:space="preserve">. Guía de práctica clínica para fisioterapeutas en la incontinencia urinaria femenina. 2013. Ilustre Colegio de fisioterapeutas de Andalucía. 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7F5FFC" w:rsidRPr="002E5059" w:rsidRDefault="00307790" w:rsidP="002E505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917B1">
        <w:rPr>
          <w:rStyle w:val="eop"/>
          <w:rFonts w:ascii="Arial" w:hAnsi="Arial" w:cs="Arial"/>
          <w:color w:val="000000"/>
          <w:sz w:val="22"/>
          <w:szCs w:val="22"/>
        </w:rPr>
        <w:lastRenderedPageBreak/>
        <w:t> </w:t>
      </w:r>
    </w:p>
    <w:sectPr w:rsidR="007F5FFC" w:rsidRPr="002E5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073029"/>
    <w:rsid w:val="00242CCF"/>
    <w:rsid w:val="002C09DE"/>
    <w:rsid w:val="002E5059"/>
    <w:rsid w:val="00307790"/>
    <w:rsid w:val="00500247"/>
    <w:rsid w:val="005C1635"/>
    <w:rsid w:val="005F0B79"/>
    <w:rsid w:val="006065E7"/>
    <w:rsid w:val="006229BE"/>
    <w:rsid w:val="007B0765"/>
    <w:rsid w:val="007F5FFC"/>
    <w:rsid w:val="008D356A"/>
    <w:rsid w:val="008E1B2F"/>
    <w:rsid w:val="008F1024"/>
    <w:rsid w:val="00950CB0"/>
    <w:rsid w:val="009A6779"/>
    <w:rsid w:val="00A24049"/>
    <w:rsid w:val="00A820B0"/>
    <w:rsid w:val="00B917B1"/>
    <w:rsid w:val="00CB6C5A"/>
    <w:rsid w:val="00DC7672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DBC0"/>
  <w15:docId w15:val="{0ED29CB4-5B89-4282-BC2F-8E9F1231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aragraph">
    <w:name w:val="paragraph"/>
    <w:basedOn w:val="Normal"/>
    <w:rsid w:val="003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7790"/>
  </w:style>
  <w:style w:type="character" w:customStyle="1" w:styleId="eop">
    <w:name w:val="eop"/>
    <w:basedOn w:val="Fuentedeprrafopredeter"/>
    <w:rsid w:val="00307790"/>
  </w:style>
  <w:style w:type="character" w:customStyle="1" w:styleId="spellingerror">
    <w:name w:val="spellingerror"/>
    <w:basedOn w:val="Fuentedeprrafopredeter"/>
    <w:rsid w:val="00307790"/>
  </w:style>
  <w:style w:type="character" w:customStyle="1" w:styleId="scxw109811471">
    <w:name w:val="scxw109811471"/>
    <w:basedOn w:val="Fuentedeprrafopredeter"/>
    <w:rsid w:val="0030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24</cp:revision>
  <dcterms:created xsi:type="dcterms:W3CDTF">2019-05-09T07:30:00Z</dcterms:created>
  <dcterms:modified xsi:type="dcterms:W3CDTF">2019-05-10T09:33:00Z</dcterms:modified>
</cp:coreProperties>
</file>