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F48" w:rsidRPr="00967BA9" w:rsidRDefault="00152F48" w:rsidP="00967BA9">
      <w:pPr>
        <w:jc w:val="both"/>
        <w:rPr>
          <w:rFonts w:ascii="Arial" w:hAnsi="Arial" w:cs="Arial"/>
          <w:color w:val="000000"/>
        </w:rPr>
      </w:pPr>
      <w:r w:rsidRPr="00967BA9">
        <w:rPr>
          <w:rFonts w:ascii="Arial" w:hAnsi="Arial" w:cs="Arial"/>
          <w:color w:val="000000"/>
        </w:rPr>
        <w:t>La Comunicación póster: “</w:t>
      </w:r>
      <w:r w:rsidR="00BA560D" w:rsidRPr="00967BA9">
        <w:rPr>
          <w:rFonts w:ascii="Arial" w:hAnsi="Arial" w:cs="Arial"/>
          <w:color w:val="000000"/>
        </w:rPr>
        <w:t>S</w:t>
      </w:r>
      <w:r w:rsidR="00522B0D">
        <w:rPr>
          <w:rFonts w:ascii="Arial" w:hAnsi="Arial" w:cs="Arial"/>
          <w:color w:val="000000"/>
        </w:rPr>
        <w:t>eguridad de la lactancia materna durante en el embarazo y en Tándem</w:t>
      </w:r>
      <w:r w:rsidRPr="00967BA9">
        <w:rPr>
          <w:rFonts w:ascii="Arial" w:hAnsi="Arial" w:cs="Arial"/>
          <w:color w:val="000000"/>
        </w:rPr>
        <w:t>”, publicada en 2017 en el I Congreso Internacional de Intervención e Innovación en Salud,</w:t>
      </w:r>
      <w:bookmarkStart w:id="0" w:name="_GoBack"/>
      <w:bookmarkEnd w:id="0"/>
      <w:r w:rsidRPr="00967BA9">
        <w:rPr>
          <w:rFonts w:ascii="Arial" w:hAnsi="Arial" w:cs="Arial"/>
          <w:color w:val="000000"/>
        </w:rPr>
        <w:t xml:space="preserve"> se presentó con el siguiente formato:</w:t>
      </w:r>
    </w:p>
    <w:p w:rsidR="005F0B79" w:rsidRPr="00967BA9" w:rsidRDefault="00BA560D" w:rsidP="00967BA9">
      <w:pPr>
        <w:jc w:val="both"/>
        <w:rPr>
          <w:rFonts w:ascii="Arial" w:hAnsi="Arial" w:cs="Arial"/>
          <w:color w:val="000000"/>
        </w:rPr>
      </w:pPr>
      <w:r w:rsidRPr="00967BA9"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 wp14:anchorId="5BC5B8F9" wp14:editId="4B5622BD">
            <wp:extent cx="4752975" cy="5941271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309" cy="5944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B0D" w:rsidRPr="00522B0D" w:rsidRDefault="005F0B79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 xml:space="preserve">Como se puede observar en la comunicación poster se describe como se realizó la revisión sistemática que fue una búsqueda bibliográfica en las principales bases de datos como: Medline, </w:t>
      </w:r>
      <w:proofErr w:type="spellStart"/>
      <w:r w:rsidRPr="00522B0D">
        <w:rPr>
          <w:rFonts w:ascii="Arial" w:hAnsi="Arial" w:cs="Arial"/>
          <w:color w:val="000000" w:themeColor="text1"/>
        </w:rPr>
        <w:t>Embase</w:t>
      </w:r>
      <w:proofErr w:type="spellEnd"/>
      <w:r w:rsidRPr="00522B0D">
        <w:rPr>
          <w:rFonts w:ascii="Arial" w:hAnsi="Arial" w:cs="Arial"/>
          <w:color w:val="000000" w:themeColor="text1"/>
        </w:rPr>
        <w:t xml:space="preserve">, Scielo, Cuiden, </w:t>
      </w:r>
      <w:proofErr w:type="spellStart"/>
      <w:r w:rsidRPr="00522B0D">
        <w:rPr>
          <w:rFonts w:ascii="Arial" w:hAnsi="Arial" w:cs="Arial"/>
          <w:color w:val="000000" w:themeColor="text1"/>
        </w:rPr>
        <w:t>Pubmed</w:t>
      </w:r>
      <w:proofErr w:type="spellEnd"/>
      <w:r w:rsidRPr="00522B0D">
        <w:rPr>
          <w:rFonts w:ascii="Arial" w:hAnsi="Arial" w:cs="Arial"/>
          <w:color w:val="000000" w:themeColor="text1"/>
        </w:rPr>
        <w:t>, Lilacs, Cochrane.</w:t>
      </w:r>
    </w:p>
    <w:p w:rsidR="008D356A" w:rsidRDefault="005F0B79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>Se utiliza</w:t>
      </w:r>
      <w:r w:rsidR="00522B0D">
        <w:rPr>
          <w:rFonts w:ascii="Arial" w:hAnsi="Arial" w:cs="Arial"/>
          <w:color w:val="000000" w:themeColor="text1"/>
        </w:rPr>
        <w:t>ron</w:t>
      </w:r>
      <w:r w:rsidRPr="00967BA9">
        <w:rPr>
          <w:rFonts w:ascii="Arial" w:hAnsi="Arial" w:cs="Arial"/>
          <w:color w:val="000000" w:themeColor="text1"/>
        </w:rPr>
        <w:t xml:space="preserve"> como descriptores en español: </w:t>
      </w:r>
      <w:r w:rsidR="008A70BB" w:rsidRPr="00967BA9">
        <w:rPr>
          <w:rFonts w:ascii="Arial" w:hAnsi="Arial" w:cs="Arial"/>
          <w:color w:val="000000" w:themeColor="text1"/>
        </w:rPr>
        <w:t>embarazo, lactancia materna, lactancia en tándem, seguridad.</w:t>
      </w:r>
    </w:p>
    <w:p w:rsidR="00522B0D" w:rsidRP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D356A" w:rsidRPr="00522B0D" w:rsidRDefault="008A70B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 xml:space="preserve">Se encontraron pocos artículos que trataran el tema y no se descartó ninguno para la revisión. </w:t>
      </w:r>
      <w:r w:rsidR="008D356A" w:rsidRPr="00522B0D">
        <w:rPr>
          <w:rFonts w:ascii="Arial" w:hAnsi="Arial" w:cs="Arial"/>
          <w:color w:val="000000" w:themeColor="text1"/>
        </w:rPr>
        <w:t>Se seleccionaron los artículos que no tuvieran ningún conflicto ético ni de intereses en su realización.</w:t>
      </w:r>
    </w:p>
    <w:p w:rsid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A70BB" w:rsidRPr="00522B0D" w:rsidRDefault="008D356A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>Los artículos en los que encontramos la información que respondía a los objetivos que nos planteamos y que utilizamos para elaborar nuestra revisión y las conclusiones de nuestro trabajo fueron los siguientes:</w:t>
      </w:r>
      <w:r w:rsidR="00325FCC" w:rsidRPr="00522B0D">
        <w:rPr>
          <w:rFonts w:ascii="Arial" w:hAnsi="Arial" w:cs="Arial"/>
          <w:color w:val="000000" w:themeColor="text1"/>
        </w:rPr>
        <w:t xml:space="preserve"> </w:t>
      </w:r>
    </w:p>
    <w:p w:rsidR="008A70BB" w:rsidRPr="00522B0D" w:rsidRDefault="008A70B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A58AB" w:rsidRPr="00522B0D" w:rsidRDefault="004A58A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>-</w:t>
      </w:r>
      <w:r w:rsidR="008A70BB" w:rsidRPr="00522B0D">
        <w:rPr>
          <w:rFonts w:ascii="Arial" w:hAnsi="Arial" w:cs="Arial"/>
          <w:color w:val="000000" w:themeColor="text1"/>
        </w:rPr>
        <w:t xml:space="preserve">Abdel Karim Ruiz, Miriam; Hernández Rabal, María; Barranco Berrocal, Mª Gloria. Amamantar durante el embarazo y en tándem. </w:t>
      </w:r>
      <w:proofErr w:type="spellStart"/>
      <w:r w:rsidR="008A70BB" w:rsidRPr="00522B0D">
        <w:rPr>
          <w:rFonts w:ascii="Arial" w:hAnsi="Arial" w:cs="Arial"/>
          <w:color w:val="000000" w:themeColor="text1"/>
        </w:rPr>
        <w:t>Evidentia</w:t>
      </w:r>
      <w:proofErr w:type="spellEnd"/>
      <w:r w:rsidR="008A70BB" w:rsidRPr="00522B0D">
        <w:rPr>
          <w:rFonts w:ascii="Arial" w:hAnsi="Arial" w:cs="Arial"/>
          <w:color w:val="000000" w:themeColor="text1"/>
        </w:rPr>
        <w:t>. 2015 jul</w:t>
      </w:r>
      <w:r w:rsidR="008A70BB" w:rsidRPr="00522B0D">
        <w:rPr>
          <w:rFonts w:ascii="Cambria Math" w:hAnsi="Cambria Math" w:cs="Cambria Math"/>
          <w:color w:val="000000" w:themeColor="text1"/>
        </w:rPr>
        <w:t>‐</w:t>
      </w:r>
      <w:r w:rsidR="008A70BB" w:rsidRPr="00522B0D">
        <w:rPr>
          <w:rFonts w:ascii="Arial" w:hAnsi="Arial" w:cs="Arial"/>
          <w:color w:val="000000" w:themeColor="text1"/>
        </w:rPr>
        <w:t>dic; 12(51</w:t>
      </w:r>
      <w:r w:rsidR="008A70BB" w:rsidRPr="00522B0D">
        <w:rPr>
          <w:rFonts w:ascii="Cambria Math" w:hAnsi="Cambria Math" w:cs="Cambria Math"/>
          <w:color w:val="000000" w:themeColor="text1"/>
        </w:rPr>
        <w:t>‐</w:t>
      </w:r>
      <w:r w:rsidR="008A70BB" w:rsidRPr="00522B0D">
        <w:rPr>
          <w:rFonts w:ascii="Arial" w:hAnsi="Arial" w:cs="Arial"/>
          <w:color w:val="000000" w:themeColor="text1"/>
        </w:rPr>
        <w:t>52).</w:t>
      </w:r>
    </w:p>
    <w:p w:rsid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A58AB" w:rsidRPr="00522B0D" w:rsidRDefault="004A58A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 xml:space="preserve">-Arias </w:t>
      </w:r>
      <w:proofErr w:type="spellStart"/>
      <w:r w:rsidRPr="00522B0D">
        <w:rPr>
          <w:rFonts w:ascii="Arial" w:hAnsi="Arial" w:cs="Arial"/>
          <w:color w:val="000000" w:themeColor="text1"/>
        </w:rPr>
        <w:t>Secades</w:t>
      </w:r>
      <w:proofErr w:type="spellEnd"/>
      <w:r w:rsidRPr="00522B0D">
        <w:rPr>
          <w:rFonts w:ascii="Arial" w:hAnsi="Arial" w:cs="Arial"/>
          <w:color w:val="000000" w:themeColor="text1"/>
        </w:rPr>
        <w:t xml:space="preserve"> L. La lactancia materna durante el embarazo y en tándem. 2016. http://search.ebscohost.com/login.aspx?direct=true&amp;db=edsbas&amp;AN=edsbas.3E84AF40&amp;lang=es&amp;site=eds-live&amp;scope=site. </w:t>
      </w:r>
    </w:p>
    <w:p w:rsidR="004A58AB" w:rsidRPr="00522B0D" w:rsidRDefault="004A58A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A70BB" w:rsidRPr="00522B0D" w:rsidRDefault="004A58A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>-</w:t>
      </w:r>
      <w:r w:rsidR="008A70BB" w:rsidRPr="00522B0D">
        <w:rPr>
          <w:rFonts w:ascii="Arial" w:hAnsi="Arial" w:cs="Arial"/>
          <w:color w:val="000000" w:themeColor="text1"/>
        </w:rPr>
        <w:t xml:space="preserve">Asociación Española de Pediatría. Manual de Lactancia Materna. De la teoría a la práctica. 1º </w:t>
      </w:r>
      <w:proofErr w:type="spellStart"/>
      <w:r w:rsidR="008A70BB" w:rsidRPr="00522B0D">
        <w:rPr>
          <w:rFonts w:ascii="Arial" w:hAnsi="Arial" w:cs="Arial"/>
          <w:color w:val="000000" w:themeColor="text1"/>
        </w:rPr>
        <w:t>ed</w:t>
      </w:r>
      <w:proofErr w:type="spellEnd"/>
      <w:r w:rsidR="008A70BB" w:rsidRPr="00522B0D">
        <w:rPr>
          <w:rFonts w:ascii="Arial" w:hAnsi="Arial" w:cs="Arial"/>
          <w:color w:val="000000" w:themeColor="text1"/>
        </w:rPr>
        <w:t xml:space="preserve">, Madrid: Medica Panamericana, S.A. 2009. </w:t>
      </w:r>
    </w:p>
    <w:p w:rsidR="008A70BB" w:rsidRPr="00522B0D" w:rsidRDefault="008A70B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C0EA1" w:rsidRPr="00522B0D" w:rsidRDefault="008E1B2F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 xml:space="preserve">A continuación les anexo el resumen que se envió al congreso previo a la publicación de comunicación póster: </w:t>
      </w:r>
    </w:p>
    <w:p w:rsidR="00522B0D" w:rsidRDefault="00522B0D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INTRODUCCIÓN: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La lactancia en tándem sucede cuando una madre que amamanta a su hijo, vuelve a quedarse embarazada, pero decide no interrumpir la lactancia y continua dándole el pecho durante todo el embarazo y una vez nacido el nuevo hijo, amamanta a los dos hijos.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La pregunta que nos hacemos es si es segura esta lactancia durante el embarazo.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OBJETIVOS: </w:t>
      </w:r>
    </w:p>
    <w:p w:rsid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967BA9">
        <w:rPr>
          <w:rFonts w:ascii="Arial" w:hAnsi="Arial" w:cs="Arial"/>
          <w:color w:val="000000" w:themeColor="text1"/>
        </w:rPr>
        <w:t>Conocer  si</w:t>
      </w:r>
      <w:proofErr w:type="gramEnd"/>
      <w:r w:rsidRPr="00967BA9">
        <w:rPr>
          <w:rFonts w:ascii="Arial" w:hAnsi="Arial" w:cs="Arial"/>
          <w:color w:val="000000" w:themeColor="text1"/>
        </w:rPr>
        <w:t xml:space="preserve"> existe riesgo con la lactancia materna durante la gestación.</w:t>
      </w:r>
    </w:p>
    <w:p w:rsid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MÉTODO: </w:t>
      </w:r>
    </w:p>
    <w:p w:rsid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Revisión bibliográfica de las bases de datos: MEDLINE, EMBASE, SCIELO, CUIDEN, PUBMED, LILACS y COCHRANE. Se utiliza como descriptores en español: embarazo, lactancia materna, lactancia en tándem, seguridad. </w:t>
      </w:r>
    </w:p>
    <w:p w:rsidR="00522B0D" w:rsidRDefault="00522B0D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522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RESULTADOS: </w:t>
      </w:r>
    </w:p>
    <w:p w:rsidR="00522B0D" w:rsidRDefault="00522B0D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>Según estudios, la producción de leche durante el embarazo es más baja, lo que supone que sobre el 60% se desteten.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>Las madres que amamantan durante el embarazo no sufren anemia de forma más acusada.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Tampoco hay diferencias significativas en la ganancia de peso de las madres durante el embarazo. </w:t>
      </w:r>
    </w:p>
    <w:p w:rsidR="00BF578B" w:rsidRPr="00522B0D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Existe mejor adaptación del hermano mayor al pequeño, por  el vínculo entre hermanos.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El hermano mayor no va a dejar sin leche al menor, de hecho la pérdida de peso del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Recién nacido es menor y se recupere más rápidamente, debido a la estimulación, y tampoco lo priva del calostro.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>Ayuda a prevenir la ingurgitación  mamaria producida por la subida de la leche.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>No favorece el contagio de enfermedades entre hermanos.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22B0D">
        <w:rPr>
          <w:rFonts w:ascii="Arial" w:hAnsi="Arial" w:cs="Arial"/>
          <w:color w:val="000000" w:themeColor="text1"/>
        </w:rPr>
        <w:t>No hay  diferencias significativas en cuanto a duración de los embarazos, ni retraso el crecimiento intrauterino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>No afecta al desarrollo fetal, no aumenta el riesgo de aborto o parto prematuro. Sólo en situaciones de riesgo de aborto o amenaza de parto prematuro debe considerarse el destete.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CONCLUSIONES: </w:t>
      </w:r>
    </w:p>
    <w:p w:rsidR="00BF578B" w:rsidRPr="00967BA9" w:rsidRDefault="00BF578B" w:rsidP="00967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F5FFC" w:rsidRPr="00522B0D" w:rsidRDefault="00BF578B" w:rsidP="006229BE">
      <w:pPr>
        <w:jc w:val="both"/>
        <w:rPr>
          <w:rFonts w:ascii="Arial" w:hAnsi="Arial" w:cs="Arial"/>
          <w:color w:val="000000" w:themeColor="text1"/>
        </w:rPr>
      </w:pPr>
      <w:r w:rsidRPr="00967BA9">
        <w:rPr>
          <w:rFonts w:ascii="Arial" w:hAnsi="Arial" w:cs="Arial"/>
          <w:color w:val="000000" w:themeColor="text1"/>
        </w:rPr>
        <w:t xml:space="preserve">La lactancia materna durante el embarazo y en tándem parece no suponer riesgo para el embarazo actual, ni para el desarrollo del feto, ni para la salud de la mujer. El apoyo a las madres que deciden la lactancia en </w:t>
      </w:r>
      <w:proofErr w:type="spellStart"/>
      <w:r w:rsidRPr="00967BA9">
        <w:rPr>
          <w:rFonts w:ascii="Arial" w:hAnsi="Arial" w:cs="Arial"/>
          <w:color w:val="000000" w:themeColor="text1"/>
        </w:rPr>
        <w:t>támden</w:t>
      </w:r>
      <w:proofErr w:type="spellEnd"/>
      <w:r w:rsidRPr="00967BA9">
        <w:rPr>
          <w:rFonts w:ascii="Arial" w:hAnsi="Arial" w:cs="Arial"/>
          <w:color w:val="000000" w:themeColor="text1"/>
        </w:rPr>
        <w:t xml:space="preserve"> es fundamental por parte de los profesionales y grupos de apoyo.</w:t>
      </w:r>
    </w:p>
    <w:sectPr w:rsidR="007F5FFC" w:rsidRPr="00522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152F48"/>
    <w:rsid w:val="00325FCC"/>
    <w:rsid w:val="004A58AB"/>
    <w:rsid w:val="00522B0D"/>
    <w:rsid w:val="005F0B79"/>
    <w:rsid w:val="006229BE"/>
    <w:rsid w:val="007F5FFC"/>
    <w:rsid w:val="00862CC2"/>
    <w:rsid w:val="008A70BB"/>
    <w:rsid w:val="008D356A"/>
    <w:rsid w:val="008E1B2F"/>
    <w:rsid w:val="00950CB0"/>
    <w:rsid w:val="00967BA9"/>
    <w:rsid w:val="00984B69"/>
    <w:rsid w:val="00A06763"/>
    <w:rsid w:val="00AC0EA1"/>
    <w:rsid w:val="00BA560D"/>
    <w:rsid w:val="00BF578B"/>
    <w:rsid w:val="00C84EDC"/>
    <w:rsid w:val="00D249A3"/>
    <w:rsid w:val="00EC3E30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654C"/>
  <w15:docId w15:val="{6D11DB9F-2860-4FAD-A23B-71DEFF6F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Default">
    <w:name w:val="Default"/>
    <w:rsid w:val="008A7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21</cp:revision>
  <dcterms:created xsi:type="dcterms:W3CDTF">2019-05-09T07:30:00Z</dcterms:created>
  <dcterms:modified xsi:type="dcterms:W3CDTF">2019-05-10T09:38:00Z</dcterms:modified>
</cp:coreProperties>
</file>