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C04" w:rsidRPr="00DD0124" w:rsidRDefault="00CD6C04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376DA" w:rsidRPr="00DD0124" w:rsidRDefault="00391F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La Comunicación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póster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: “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dispositivo intrauterino novedoso anticonceptivo en adolescentes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” publicada en 201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7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el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IV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Congreso Internacional 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Contextos Clínicos de la salud en el que 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>se presentó con el siguiente formato:</w:t>
      </w:r>
    </w:p>
    <w:p w:rsidR="005D5278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noProof/>
          <w:sz w:val="24"/>
          <w:szCs w:val="24"/>
          <w:u w:color="FFFFFF" w:themeColor="background1"/>
        </w:rPr>
        <w:drawing>
          <wp:inline distT="0" distB="0" distL="0" distR="0">
            <wp:extent cx="5400040" cy="6750685"/>
            <wp:effectExtent l="0" t="0" r="0" b="0"/>
            <wp:docPr id="2" name="Imagen 2" descr="Imagen que contiene texto,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YDESS CONTEXTOS POS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5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ED" w:rsidRPr="00DD0124" w:rsidRDefault="009D7CED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9D7CED" w:rsidRPr="00DD0124" w:rsidRDefault="009D7CED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lastRenderedPageBreak/>
        <w:t>Como se puede observar en la comunicación poster se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describe como se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realizó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la revisión sistemática que fue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una búsqueda bibliográfica en las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principales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bases de datos</w:t>
      </w:r>
      <w:r w:rsidR="00CD6C04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como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: Medline,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Embase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Scielo, Cuiden,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Pubmed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Lilacs, Cochrane. Se utilizaron las palabras clave: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Anticoncepción, Adolescente, DIU,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Nulipara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.</w:t>
      </w: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91FBC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De los artículos encontrados se seleccionaron los más recientes, los que trataran temas en los que se pudiera valorar los efectos del uso de 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anticonceptivos tipo DIU en adolescentes y en concreto el modelo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, se seleccionaron en los que permitieran analizar los riesgos y beneficios de su uso, su aplicación para nulíparas, y el nivel de satisfacción de las usuarias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r w:rsidR="0023593B" w:rsidRPr="00DD0124">
        <w:rPr>
          <w:rFonts w:ascii="Arial" w:hAnsi="Arial" w:cs="Arial"/>
          <w:sz w:val="24"/>
          <w:szCs w:val="24"/>
          <w:u w:color="FFFFFF" w:themeColor="background1"/>
        </w:rPr>
        <w:t>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e seleccionaron los</w:t>
      </w:r>
      <w:r w:rsidR="0023593B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artículos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que no tuvieran ningún conflicto ético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ni de intereses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su realización.</w:t>
      </w:r>
    </w:p>
    <w:p w:rsidR="0023593B" w:rsidRPr="00DD0124" w:rsidRDefault="0023593B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DD0124" w:rsidRDefault="0023593B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Los artículos</w:t>
      </w:r>
      <w:r w:rsidR="00B22F80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en los que encontramos la información que respondía a los objetivos que nos planteamos y que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utilizamos para elaborar nuestra revisión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:</w:t>
      </w:r>
      <w:r w:rsidR="00B22F80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Bayer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Health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Pharmaceuticals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Inc.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Summary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Product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Characteristics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. 2015.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Martínez, F.,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Cristobal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I.,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Andeyro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M., Parra, I., Velasco, E.,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Quílez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J. C.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®, una nueva opción anticonceptiva a largo plazo y reversible adecuada para mujeres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jóvenes.Medicina</w:t>
      </w:r>
      <w:proofErr w:type="spellEnd"/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Reproductiva y Embriología Clínica, 2016, 3(1), 37-44.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Cristobal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I.,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Neyro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J. L., &amp; Lete, I.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Thenew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LNG-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releasing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IUS: a new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opportunity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to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reduce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burden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unintended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pregnancy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European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Obstetrics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Gynecology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and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Reproductive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Biology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2015,190, 58-64.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Melvin, L., Scott, J.,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Craik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J.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.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Family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Planning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and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Reproductive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Health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2014,40(3), 165-169.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Faculty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Sexual and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Reproductive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Healthcare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New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Product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Review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from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Clinical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Effective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Ness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Unit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Intrauterine</w:t>
      </w:r>
      <w:proofErr w:type="spellEnd"/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(LNG-IUS), April2014.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VII Encuesta DAHPNE BAYER. Hábitos Anticonceptivos de la mujer en España. 2011.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Steyn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P. S.,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Goldstuck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N. D.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Contraceptive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needs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adolescent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Best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Practice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Research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Clinical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Obstetrics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Gynaecology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2014, 28(6), 891-901.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0" w:name="Result_1"/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ungefGc8nnls79mpNfsVePa8Xrf6axcw63ETbGuwT7k5fCF3%2bq7fvPi6ozj7vI%2b5evji%2fKz0orz2wAA&amp;vid=1&amp;sid=1192c4dc-eaa0-4a61-b159-32b8d9e79773@sdc-v-sessmgr05" \o "Aktuelles: Jaydess®: Neues Langzeitkontrazeptivum. Kleines Intrauterinsystem auch für junge und nullipare Frauen"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Aktuelles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: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Neues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Langzeitkontrazeptivum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Kleines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auch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für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junge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und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nullipare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Frauen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0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Schwender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T. In: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für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Gynäkologische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Endokrinologie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Vol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8,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2,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Pp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29-30 (2014); Web server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without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geographic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relation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Web server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without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geographic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relation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(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org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): Krause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Pachernegg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GMBH, 2014.</w:t>
      </w:r>
    </w:p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1" w:name="Result_4"/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unghKTq33%2b7t8w%2b3%2bS7asyps02xp7BMsKakfu3o63nys%2bSN6uLyffbqpH%2fz2%2fGMu8rwjeMA&amp;vid=1&amp;sid=1192c4dc-eaa0-4a61-b159-32b8d9e79773@sdc-v-sessmgr05" \o "Jaydess® levonorgestrel intrauterine system"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intrauterine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system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1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Melvin, L.; Scott, J.;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Craik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J..</w:t>
      </w:r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In: </w:t>
      </w:r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>JOURNAL OF FAMILY PLANNING AND REPRODUCTIVE HEALTH CARE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40(3):165-169; Great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Britain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: PROFESSIONAL MANAGERIAL AND HEALTHCARE PUBLICATIONS, 2014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2" w:name="Result_5"/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unhhPKc8nnls79mpNfsVePa8Xvq6qxmwcquSrWmtE2ur6R%2b7ejrefKz5I3q4vJ99uqkf%2fPb8Yy7yvCN4wAA&amp;vid=1&amp;sid=1192c4dc-eaa0-4a61-b159-32b8d9e79773@sdc-v-sessmgr05" \o "Pain Management Associated With the Insertion of Jaydess® in Nulliparous Women (Jaydess)"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Pain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Management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Associated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Insertion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Nulliparous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Women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(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)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2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Comparison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Between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Analgesic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Affects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Tramadol® and "Verbal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Anesthesia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"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Pain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Management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Associated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With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Insertion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 </w:t>
      </w:r>
      <w:proofErr w:type="spellStart"/>
      <w:r w:rsidRPr="00DD0124">
        <w:rPr>
          <w:rFonts w:ascii="Arial" w:hAnsi="Arial" w:cs="Arial"/>
          <w:bCs/>
          <w:sz w:val="24"/>
          <w:szCs w:val="24"/>
          <w:u w:color="FFFFFF" w:themeColor="background1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®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Nulliparous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Women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Meir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Medical Center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bookmarkStart w:id="3" w:name="Result_6"/>
      <w:r w:rsidRPr="00DD0124">
        <w:rPr>
          <w:rFonts w:ascii="Arial" w:hAnsi="Arial" w:cs="Arial"/>
          <w:sz w:val="24"/>
          <w:szCs w:val="24"/>
          <w:u w:color="FFFFFF" w:themeColor="background1"/>
        </w:rPr>
        <w:t>J</w:t>
      </w:r>
      <w:hyperlink r:id="rId6" w:tooltip="JAYDESS Drug Utilization Study in Sweden" w:history="1"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AYDESS 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Drug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Utilization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Study</w:t>
        </w:r>
        <w:proofErr w:type="spellEnd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in </w:t>
        </w:r>
        <w:proofErr w:type="spellStart"/>
        <w:r w:rsidRPr="00DD0124">
          <w:rPr>
            <w:rFonts w:ascii="Arial" w:hAnsi="Arial" w:cs="Arial"/>
            <w:sz w:val="24"/>
            <w:szCs w:val="24"/>
            <w:u w:color="FFFFFF" w:themeColor="background1"/>
          </w:rPr>
          <w:t>Sweden</w:t>
        </w:r>
        <w:proofErr w:type="spellEnd"/>
      </w:hyperlink>
      <w:bookmarkEnd w:id="3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Karolinska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Institutet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Stockholm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Sweden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In: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Pharmacoepidemiological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Study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(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Drug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Utilization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Study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)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 </w:t>
      </w:r>
      <w:r w:rsidRPr="00DD0124">
        <w:rPr>
          <w:rFonts w:ascii="Arial" w:hAnsi="Arial" w:cs="Arial"/>
          <w:bCs/>
          <w:sz w:val="24"/>
          <w:szCs w:val="24"/>
          <w:u w:color="FFFFFF" w:themeColor="background1"/>
        </w:rPr>
        <w:t>JAYDESS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 Use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Routine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Clinical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Practice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in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Sweden</w:t>
      </w:r>
      <w:proofErr w:type="spellEnd"/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F40D3B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hyperlink r:id="rId7" w:tooltip="Die Mädchensprechstunde: Kontrazeption Teil IV Intrauterine Kontrazeption: Die Hormonspirale" w:history="1"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Die </w:t>
        </w:r>
        <w:proofErr w:type="spellStart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>Mädchensprechstunde</w:t>
        </w:r>
        <w:proofErr w:type="spellEnd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: </w:t>
        </w:r>
        <w:proofErr w:type="spellStart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>Kontrazeption</w:t>
        </w:r>
        <w:proofErr w:type="spellEnd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>Teil</w:t>
        </w:r>
        <w:proofErr w:type="spellEnd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IV </w:t>
        </w:r>
        <w:proofErr w:type="spellStart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>Intrauterine</w:t>
        </w:r>
        <w:proofErr w:type="spellEnd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 </w:t>
        </w:r>
        <w:proofErr w:type="spellStart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>Kontrazeption</w:t>
        </w:r>
        <w:proofErr w:type="spellEnd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 xml:space="preserve">: Die </w:t>
        </w:r>
        <w:proofErr w:type="spellStart"/>
        <w:r w:rsidR="003D2625" w:rsidRPr="00DD0124">
          <w:rPr>
            <w:rFonts w:ascii="Arial" w:hAnsi="Arial" w:cs="Arial"/>
            <w:sz w:val="24"/>
            <w:szCs w:val="24"/>
            <w:u w:color="FFFFFF" w:themeColor="background1"/>
          </w:rPr>
          <w:t>Hormonspirale</w:t>
        </w:r>
        <w:proofErr w:type="spellEnd"/>
      </w:hyperlink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. Tramontana A. In: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Journal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für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Gynäkologische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Endokrinologie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Vol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9,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Iss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4,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Pp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18-20 (2015); Krause &amp;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Pachernegg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GMBH, 2015.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Language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: German; English, Base de datos: 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Directory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of</w:t>
      </w:r>
      <w:proofErr w:type="spellEnd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Open Access </w:t>
      </w:r>
      <w:proofErr w:type="spellStart"/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Journals</w:t>
      </w:r>
      <w:proofErr w:type="spellEnd"/>
    </w:p>
    <w:p w:rsidR="009471BC" w:rsidRPr="00DD0124" w:rsidRDefault="009471BC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bookmarkStart w:id="4" w:name="Result_12"/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begin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instrText xml:space="preserve"> HYPERLINK "http://eds.a.ebscohost.com/eds/viewarticle/render?data=dGJyMPPp44rp2%2fdV0%2bnjisfk5Ie45PFIr6i2SbKk63nn5Kx94um%2bTa2urUqup7c4tbCuUbirrzjOw6SM8Nfsi9%2fZ8oHt5Od8u6OxSLGvtUq2prI%2b6tfsf7vb8T7i2Lt94tikjN%2fdu1nMnN%2bGu6euSLaoskmzrKR%2b7ejrefKz5I3q4vJ99uqkf%2fPb8Yy7yvCN4wAA&amp;vid=1&amp;sid=1192c4dc-eaa0-4a61-b159-32b8d9e79773@sdc-v-sessmgr05" \o "New, smaller IUD increases the choice for women." </w:instrTex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separate"/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New,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smaller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IUD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increases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the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choice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for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women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.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fldChar w:fldCharType="end"/>
      </w:r>
      <w:bookmarkEnd w:id="4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Chaplin, Steve; Dickson, Jane</w:t>
      </w:r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 xml:space="preserve">. </w:t>
      </w:r>
      <w:proofErr w:type="spellStart"/>
      <w:proofErr w:type="gramStart"/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>Prescriber</w:t>
      </w:r>
      <w:proofErr w:type="spellEnd"/>
      <w:r w:rsidRPr="00DD0124">
        <w:rPr>
          <w:rFonts w:ascii="Arial" w:hAnsi="Arial" w:cs="Arial"/>
          <w:i/>
          <w:iCs/>
          <w:sz w:val="24"/>
          <w:szCs w:val="24"/>
          <w:u w:color="FFFFFF" w:themeColor="background1"/>
        </w:rPr>
        <w:t> 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,</w:t>
      </w:r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Feb2015, Vol. 26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Issue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3, p21-22, 1p. Publisher: John Wiley &amp;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Sons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>, Inc.., Base de datos: 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Complementary</w:t>
      </w:r>
      <w:proofErr w:type="spell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</w:t>
      </w:r>
      <w:proofErr w:type="spellStart"/>
      <w:r w:rsidRPr="00DD0124">
        <w:rPr>
          <w:rFonts w:ascii="Arial" w:hAnsi="Arial" w:cs="Arial"/>
          <w:sz w:val="24"/>
          <w:szCs w:val="24"/>
          <w:u w:color="FFFFFF" w:themeColor="background1"/>
        </w:rPr>
        <w:t>Index</w:t>
      </w:r>
      <w:proofErr w:type="spellEnd"/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22F80" w:rsidRPr="00DD0124" w:rsidRDefault="00B22F80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Además de los artículos consultados en la búsqueda bibliográfica se tuvieron en cuenta las recomendaciones</w:t>
      </w:r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del prospecto del medicamento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Jaydess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, las recomendaciones al respecto de la Asociación española de ginecología y obstetricia y las recomendaciones de </w:t>
      </w:r>
      <w:proofErr w:type="spellStart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>guias</w:t>
      </w:r>
      <w:proofErr w:type="spellEnd"/>
      <w:r w:rsidR="009471BC" w:rsidRPr="00DD0124">
        <w:rPr>
          <w:rFonts w:ascii="Arial" w:hAnsi="Arial" w:cs="Arial"/>
          <w:sz w:val="24"/>
          <w:szCs w:val="24"/>
          <w:u w:color="FFFFFF" w:themeColor="background1"/>
        </w:rPr>
        <w:t xml:space="preserve"> de práctica clínica institucionales.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22F80" w:rsidRPr="00DD0124" w:rsidRDefault="00B22F80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Se descartaron artículos que no respondían a los objetivos planteados o por tratar </w:t>
      </w:r>
      <w:r w:rsidR="003D2625" w:rsidRPr="00DD0124">
        <w:rPr>
          <w:rFonts w:ascii="Arial" w:hAnsi="Arial" w:cs="Arial"/>
          <w:sz w:val="24"/>
          <w:szCs w:val="24"/>
          <w:u w:color="FFFFFF" w:themeColor="background1"/>
        </w:rPr>
        <w:t>sobre otros métodos anticonceptivos, sobre el uso de DIU de otros modelos o en población no adolescente o nulípara</w:t>
      </w:r>
      <w:r w:rsidRPr="00DD0124">
        <w:rPr>
          <w:rFonts w:ascii="Arial" w:hAnsi="Arial" w:cs="Arial"/>
          <w:sz w:val="24"/>
          <w:szCs w:val="24"/>
          <w:u w:color="FFFFFF" w:themeColor="background1"/>
        </w:rPr>
        <w:t>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B22F80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>Entre las limitaciones encontradas en la búsqueda principalmente la lingüística por los numerosos estudios publicados en sueco, alemán… que requirieron ser traducidos para tenerlos en cuenta en nuestra revisión bibliográfica.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5D5278" w:rsidRPr="00DD0124" w:rsidRDefault="005D5278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A </w:t>
      </w:r>
      <w:proofErr w:type="gramStart"/>
      <w:r w:rsidRPr="00DD0124">
        <w:rPr>
          <w:rFonts w:ascii="Arial" w:hAnsi="Arial" w:cs="Arial"/>
          <w:sz w:val="24"/>
          <w:szCs w:val="24"/>
          <w:u w:color="FFFFFF" w:themeColor="background1"/>
        </w:rPr>
        <w:t>continuación</w:t>
      </w:r>
      <w:proofErr w:type="gramEnd"/>
      <w:r w:rsidRPr="00DD0124">
        <w:rPr>
          <w:rFonts w:ascii="Arial" w:hAnsi="Arial" w:cs="Arial"/>
          <w:sz w:val="24"/>
          <w:szCs w:val="24"/>
          <w:u w:color="FFFFFF" w:themeColor="background1"/>
        </w:rPr>
        <w:t xml:space="preserve"> les adjunto un breve resumen de la información obtenida de la revisión y que se presentó para la aceptación de nuestro trabajo.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  <w:u w:color="FFFFFF" w:themeColor="background1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INTRODUCCIÓN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La anticoncepción mediante el DIU es un método de larga duración y muy seguro, que ofrece a las adolescente</w:t>
      </w:r>
      <w:r w:rsidR="00DD0124">
        <w:rPr>
          <w:rFonts w:ascii="Arial" w:hAnsi="Arial" w:cs="Arial"/>
          <w:sz w:val="24"/>
          <w:szCs w:val="24"/>
        </w:rPr>
        <w:t>s</w:t>
      </w:r>
      <w:r w:rsidRPr="00DD0124">
        <w:rPr>
          <w:rFonts w:ascii="Arial" w:hAnsi="Arial" w:cs="Arial"/>
          <w:sz w:val="24"/>
          <w:szCs w:val="24"/>
        </w:rPr>
        <w:t xml:space="preserve"> la posibilidad de evitar los embarazos no deseados de forma fiable y segura.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es el DIU hormonal más pequeño disponible hasta el momento y contiene una dosis hormonal baja.</w:t>
      </w:r>
    </w:p>
    <w:p w:rsidR="00DD0124" w:rsidRDefault="00DD0124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OBJETIVOS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Conocer las características del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dispositivo intrauterino (DIU), beneficios, eficacia y efectos secundarios.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Destacar sus beneficios </w:t>
      </w:r>
      <w:proofErr w:type="gramStart"/>
      <w:r w:rsidRPr="00DD0124">
        <w:rPr>
          <w:rFonts w:ascii="Arial" w:hAnsi="Arial" w:cs="Arial"/>
          <w:sz w:val="24"/>
          <w:szCs w:val="24"/>
        </w:rPr>
        <w:t>y  la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importancia de su uso en adolescentes.</w:t>
      </w:r>
    </w:p>
    <w:p w:rsidR="00DD0124" w:rsidRDefault="00DD0124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MÉTODO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Se realizó una búsqueda bibliográfica en diferentes bases de datos: Cochrane, Scielo, PubMed y </w:t>
      </w:r>
      <w:proofErr w:type="spellStart"/>
      <w:r w:rsidRPr="00DD0124">
        <w:rPr>
          <w:rFonts w:ascii="Arial" w:hAnsi="Arial" w:cs="Arial"/>
          <w:sz w:val="24"/>
          <w:szCs w:val="24"/>
        </w:rPr>
        <w:t>ScienceDirect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D0124">
        <w:rPr>
          <w:rFonts w:ascii="Arial" w:hAnsi="Arial" w:cs="Arial"/>
          <w:sz w:val="24"/>
          <w:szCs w:val="24"/>
        </w:rPr>
        <w:t>Además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se consultaron guías de práctica clínica y artículos en revistas de alto impacto. Como palabras clave utilizamos: </w:t>
      </w:r>
      <w:proofErr w:type="spellStart"/>
      <w:r w:rsidRPr="00DD0124">
        <w:rPr>
          <w:rFonts w:ascii="Arial" w:hAnsi="Arial" w:cs="Arial"/>
          <w:sz w:val="24"/>
          <w:szCs w:val="24"/>
        </w:rPr>
        <w:t>levonorgestrel</w:t>
      </w:r>
      <w:proofErr w:type="spellEnd"/>
      <w:r w:rsidRPr="00DD0124">
        <w:rPr>
          <w:rFonts w:ascii="Arial" w:hAnsi="Arial" w:cs="Arial"/>
          <w:sz w:val="24"/>
          <w:szCs w:val="24"/>
        </w:rPr>
        <w:t>, anticoncepción, dispositivo intrauterino, adolescente y nulípara</w:t>
      </w:r>
    </w:p>
    <w:p w:rsidR="00DD0124" w:rsidRDefault="00DD0124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RESULTADOS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Los resultados obtenidos muestras que la tasa de uso del DIU es menor (5,2%) en comparación con el resto de </w:t>
      </w:r>
      <w:proofErr w:type="gramStart"/>
      <w:r w:rsidRPr="00DD0124">
        <w:rPr>
          <w:rFonts w:ascii="Arial" w:hAnsi="Arial" w:cs="Arial"/>
          <w:sz w:val="24"/>
          <w:szCs w:val="24"/>
        </w:rPr>
        <w:t>métodos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menos efectivos (anticonceptivos hormonales combinados (16,3%) o el preservativo (35,6%)).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presenta un alto índice de satisfacción de las usuarias en general. Posee un índice de Pearl casi idéntico durante sus 3 años de durabilidad (0,41, 0,36, 0,33 IP).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lastRenderedPageBreak/>
        <w:t xml:space="preserve"> La </w:t>
      </w:r>
      <w:proofErr w:type="gramStart"/>
      <w:r w:rsidRPr="00DD0124">
        <w:rPr>
          <w:rFonts w:ascii="Arial" w:hAnsi="Arial" w:cs="Arial"/>
          <w:sz w:val="24"/>
          <w:szCs w:val="24"/>
        </w:rPr>
        <w:t>correcta  inserción</w:t>
      </w:r>
      <w:proofErr w:type="gramEnd"/>
      <w:r w:rsidRPr="00DD0124">
        <w:rPr>
          <w:rFonts w:ascii="Arial" w:hAnsi="Arial" w:cs="Arial"/>
          <w:sz w:val="24"/>
          <w:szCs w:val="24"/>
        </w:rPr>
        <w:t xml:space="preserve">  en el primer intento se realizó en el 95% de las mujeres independientemente de la paridad y estas la calificaron como significativamente menos dolorosa que en el DIU </w:t>
      </w:r>
      <w:proofErr w:type="spellStart"/>
      <w:r w:rsidRPr="00DD0124">
        <w:rPr>
          <w:rFonts w:ascii="Arial" w:hAnsi="Arial" w:cs="Arial"/>
          <w:sz w:val="24"/>
          <w:szCs w:val="24"/>
        </w:rPr>
        <w:t>Mirena</w:t>
      </w:r>
      <w:proofErr w:type="spellEnd"/>
      <w:r w:rsidRPr="00DD0124">
        <w:rPr>
          <w:rFonts w:ascii="Arial" w:hAnsi="Arial" w:cs="Arial"/>
          <w:sz w:val="24"/>
          <w:szCs w:val="24"/>
        </w:rPr>
        <w:t>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En relación al </w:t>
      </w:r>
      <w:proofErr w:type="spellStart"/>
      <w:r w:rsidRPr="00DD0124">
        <w:rPr>
          <w:rFonts w:ascii="Arial" w:hAnsi="Arial" w:cs="Arial"/>
          <w:sz w:val="24"/>
          <w:szCs w:val="24"/>
        </w:rPr>
        <w:t>Mirena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disminuyó el sangrado y los epi</w:t>
      </w:r>
      <w:r w:rsidR="00F40D3B">
        <w:rPr>
          <w:rFonts w:ascii="Arial" w:hAnsi="Arial" w:cs="Arial"/>
          <w:sz w:val="24"/>
          <w:szCs w:val="24"/>
        </w:rPr>
        <w:t>s</w:t>
      </w:r>
      <w:bookmarkStart w:id="5" w:name="_GoBack"/>
      <w:bookmarkEnd w:id="5"/>
      <w:r w:rsidRPr="00DD0124">
        <w:rPr>
          <w:rFonts w:ascii="Arial" w:hAnsi="Arial" w:cs="Arial"/>
          <w:sz w:val="24"/>
          <w:szCs w:val="24"/>
        </w:rPr>
        <w:t xml:space="preserve">odios de amenorrea. 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 En cuanto a efectos adversos, la incidencia de enfermedad inflamatoria pélvica y embarazo ectópico fueron muy bajas (0,1-0,6-% y 0,3-0,4% respectivamente) y </w:t>
      </w:r>
      <w:r w:rsidR="00F40D3B">
        <w:rPr>
          <w:rFonts w:ascii="Arial" w:hAnsi="Arial" w:cs="Arial"/>
          <w:sz w:val="24"/>
          <w:szCs w:val="24"/>
        </w:rPr>
        <w:t>ún</w:t>
      </w:r>
      <w:r w:rsidRPr="00DD0124">
        <w:rPr>
          <w:rFonts w:ascii="Arial" w:hAnsi="Arial" w:cs="Arial"/>
          <w:sz w:val="24"/>
          <w:szCs w:val="24"/>
        </w:rPr>
        <w:t xml:space="preserve">icamente el 4,7% de usuarias de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abandonó el método debido a las alteraciones de sangrado. </w:t>
      </w:r>
    </w:p>
    <w:p w:rsidR="003D2625" w:rsidRPr="00DD0124" w:rsidRDefault="003D2625" w:rsidP="00DD0124">
      <w:pPr>
        <w:pStyle w:val="Default"/>
        <w:jc w:val="both"/>
        <w:rPr>
          <w:color w:val="auto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  <w:shd w:val="clear" w:color="auto" w:fill="FFFFFF"/>
        </w:rPr>
        <w:t>En 2015 se realizaron en España un total de </w:t>
      </w:r>
      <w:r w:rsidRPr="00DD0124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 xml:space="preserve">94.188 (IVE), </w:t>
      </w:r>
      <w:r w:rsidRPr="00DD0124">
        <w:rPr>
          <w:rFonts w:ascii="Arial" w:hAnsi="Arial" w:cs="Arial"/>
          <w:sz w:val="24"/>
          <w:szCs w:val="24"/>
          <w:shd w:val="clear" w:color="auto" w:fill="FFFFFF"/>
        </w:rPr>
        <w:t>608 menos que las 94.796 registradas el año anterior, lo que supone un 0,6 por ciento menos, según los últimos datos recopilados por el Ministerio de Sanidad, Servicios Sociales e Igualdad</w:t>
      </w:r>
      <w:r w:rsidRPr="00DD0124">
        <w:rPr>
          <w:rFonts w:ascii="Arial" w:hAnsi="Arial" w:cs="Arial"/>
          <w:sz w:val="24"/>
          <w:szCs w:val="24"/>
        </w:rPr>
        <w:t>,</w:t>
      </w:r>
      <w:r w:rsidRPr="00DD0124">
        <w:rPr>
          <w:rFonts w:ascii="Arial" w:hAnsi="Arial" w:cs="Arial"/>
          <w:sz w:val="24"/>
          <w:szCs w:val="24"/>
          <w:shd w:val="clear" w:color="auto" w:fill="FFFFFF"/>
        </w:rPr>
        <w:t xml:space="preserve"> la tasa de interrupciones crece entre las mujeres de</w:t>
      </w:r>
      <w:r w:rsidRPr="00DD0124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 20 a 24 años,</w:t>
      </w:r>
      <w:r w:rsidRPr="00DD0124">
        <w:rPr>
          <w:rFonts w:ascii="Arial" w:hAnsi="Arial" w:cs="Arial"/>
          <w:sz w:val="24"/>
          <w:szCs w:val="24"/>
        </w:rPr>
        <w:t xml:space="preserve"> la mayoría en mujeres menores de 24 años por este motivo el </w:t>
      </w:r>
      <w:proofErr w:type="spell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r w:rsidRPr="00DD0124">
        <w:rPr>
          <w:rFonts w:ascii="Arial" w:hAnsi="Arial" w:cs="Arial"/>
          <w:sz w:val="24"/>
          <w:szCs w:val="24"/>
        </w:rPr>
        <w:t xml:space="preserve"> es un método que debe tenerse en cuenta. </w:t>
      </w:r>
      <w:r w:rsidRPr="00DD0124">
        <w:rPr>
          <w:rFonts w:ascii="Arial" w:hAnsi="Arial" w:cs="Arial"/>
          <w:sz w:val="24"/>
          <w:szCs w:val="24"/>
          <w:shd w:val="clear" w:color="auto" w:fill="FFFFFF"/>
        </w:rPr>
        <w:t>En mujeres menores de 20 años tuvieron lugar: 6 abortos en chicas de 12 años, 62 en chicas de 13 años y 303 en chicas de 14 años.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>CONCLUSIONES</w:t>
      </w:r>
    </w:p>
    <w:p w:rsidR="003D2625" w:rsidRPr="00DD0124" w:rsidRDefault="003D2625" w:rsidP="00DD0124">
      <w:pPr>
        <w:jc w:val="both"/>
        <w:rPr>
          <w:rFonts w:ascii="Arial" w:hAnsi="Arial" w:cs="Arial"/>
          <w:sz w:val="24"/>
          <w:szCs w:val="24"/>
        </w:rPr>
      </w:pPr>
      <w:r w:rsidRPr="00DD0124">
        <w:rPr>
          <w:rFonts w:ascii="Arial" w:hAnsi="Arial" w:cs="Arial"/>
          <w:sz w:val="24"/>
          <w:szCs w:val="24"/>
        </w:rPr>
        <w:t xml:space="preserve">La eficacia y perfil de seguridad del nuevo DIU </w:t>
      </w:r>
      <w:proofErr w:type="spellStart"/>
      <w:proofErr w:type="gramStart"/>
      <w:r w:rsidRPr="00DD0124">
        <w:rPr>
          <w:rFonts w:ascii="Arial" w:hAnsi="Arial" w:cs="Arial"/>
          <w:sz w:val="24"/>
          <w:szCs w:val="24"/>
        </w:rPr>
        <w:t>Jaydess</w:t>
      </w:r>
      <w:proofErr w:type="spellEnd"/>
      <w:proofErr w:type="gramEnd"/>
      <w:r w:rsidR="00F40D3B">
        <w:rPr>
          <w:rFonts w:ascii="Arial" w:hAnsi="Arial" w:cs="Arial"/>
          <w:sz w:val="24"/>
          <w:szCs w:val="24"/>
        </w:rPr>
        <w:t xml:space="preserve"> </w:t>
      </w:r>
      <w:r w:rsidRPr="00DD0124">
        <w:rPr>
          <w:rFonts w:ascii="Arial" w:hAnsi="Arial" w:cs="Arial"/>
          <w:sz w:val="24"/>
          <w:szCs w:val="24"/>
        </w:rPr>
        <w:t>así como la baja tasa de abandono, demuestran que puede ofrecerse como opción anticonceptiva a largo plazo en mujeres nulíparas adolescentes para obtener una anticoncepción eficaz, segura y duradera.</w:t>
      </w:r>
    </w:p>
    <w:p w:rsidR="003D2625" w:rsidRPr="008A372F" w:rsidRDefault="003D2625" w:rsidP="00B22F80">
      <w:pPr>
        <w:jc w:val="both"/>
        <w:rPr>
          <w:rFonts w:ascii="Arial" w:hAnsi="Arial" w:cs="Helvetica"/>
          <w:sz w:val="24"/>
          <w:szCs w:val="30"/>
          <w:u w:color="FFFFFF" w:themeColor="background1"/>
        </w:rPr>
      </w:pPr>
    </w:p>
    <w:sectPr w:rsidR="003D2625" w:rsidRPr="008A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47470"/>
    <w:multiLevelType w:val="hybridMultilevel"/>
    <w:tmpl w:val="E9560B4E"/>
    <w:lvl w:ilvl="0" w:tplc="61381480">
      <w:start w:val="1"/>
      <w:numFmt w:val="decimal"/>
      <w:lvlText w:val="%1."/>
      <w:lvlJc w:val="left"/>
      <w:pPr>
        <w:ind w:left="405" w:hanging="360"/>
      </w:pPr>
    </w:lvl>
    <w:lvl w:ilvl="1" w:tplc="0C0A0019">
      <w:start w:val="1"/>
      <w:numFmt w:val="lowerLetter"/>
      <w:lvlText w:val="%2."/>
      <w:lvlJc w:val="left"/>
      <w:pPr>
        <w:ind w:left="1125" w:hanging="360"/>
      </w:pPr>
    </w:lvl>
    <w:lvl w:ilvl="2" w:tplc="0C0A001B">
      <w:start w:val="1"/>
      <w:numFmt w:val="lowerRoman"/>
      <w:lvlText w:val="%3."/>
      <w:lvlJc w:val="right"/>
      <w:pPr>
        <w:ind w:left="1845" w:hanging="180"/>
      </w:pPr>
    </w:lvl>
    <w:lvl w:ilvl="3" w:tplc="0C0A000F">
      <w:start w:val="1"/>
      <w:numFmt w:val="decimal"/>
      <w:lvlText w:val="%4."/>
      <w:lvlJc w:val="left"/>
      <w:pPr>
        <w:ind w:left="2565" w:hanging="360"/>
      </w:pPr>
    </w:lvl>
    <w:lvl w:ilvl="4" w:tplc="0C0A0019">
      <w:start w:val="1"/>
      <w:numFmt w:val="lowerLetter"/>
      <w:lvlText w:val="%5."/>
      <w:lvlJc w:val="left"/>
      <w:pPr>
        <w:ind w:left="3285" w:hanging="360"/>
      </w:pPr>
    </w:lvl>
    <w:lvl w:ilvl="5" w:tplc="0C0A001B">
      <w:start w:val="1"/>
      <w:numFmt w:val="lowerRoman"/>
      <w:lvlText w:val="%6."/>
      <w:lvlJc w:val="right"/>
      <w:pPr>
        <w:ind w:left="4005" w:hanging="180"/>
      </w:pPr>
    </w:lvl>
    <w:lvl w:ilvl="6" w:tplc="0C0A000F">
      <w:start w:val="1"/>
      <w:numFmt w:val="decimal"/>
      <w:lvlText w:val="%7."/>
      <w:lvlJc w:val="left"/>
      <w:pPr>
        <w:ind w:left="4725" w:hanging="360"/>
      </w:pPr>
    </w:lvl>
    <w:lvl w:ilvl="7" w:tplc="0C0A0019">
      <w:start w:val="1"/>
      <w:numFmt w:val="lowerLetter"/>
      <w:lvlText w:val="%8."/>
      <w:lvlJc w:val="left"/>
      <w:pPr>
        <w:ind w:left="5445" w:hanging="360"/>
      </w:pPr>
    </w:lvl>
    <w:lvl w:ilvl="8" w:tplc="0C0A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BC"/>
    <w:rsid w:val="0023593B"/>
    <w:rsid w:val="00391FBC"/>
    <w:rsid w:val="003D2625"/>
    <w:rsid w:val="005376DA"/>
    <w:rsid w:val="005D5278"/>
    <w:rsid w:val="006F024E"/>
    <w:rsid w:val="00886664"/>
    <w:rsid w:val="008A372F"/>
    <w:rsid w:val="009471BC"/>
    <w:rsid w:val="009D7CED"/>
    <w:rsid w:val="00B22F80"/>
    <w:rsid w:val="00CD6C04"/>
    <w:rsid w:val="00DD0124"/>
    <w:rsid w:val="00F4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0FEA"/>
  <w15:chartTrackingRefBased/>
  <w15:docId w15:val="{8ACAB459-7E61-4480-98D4-2D02424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7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andard-view-style">
    <w:name w:val="standard-view-style"/>
    <w:basedOn w:val="Fuentedeprrafopredeter"/>
    <w:rsid w:val="005D5278"/>
  </w:style>
  <w:style w:type="character" w:styleId="nfasis">
    <w:name w:val="Emphasis"/>
    <w:basedOn w:val="Fuentedeprrafopredeter"/>
    <w:uiPriority w:val="20"/>
    <w:qFormat/>
    <w:rsid w:val="0023593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23593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F024E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471B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9471BC"/>
    <w:rPr>
      <w:b/>
      <w:bCs/>
    </w:rPr>
  </w:style>
  <w:style w:type="character" w:customStyle="1" w:styleId="hidden">
    <w:name w:val="hidden"/>
    <w:basedOn w:val="Fuentedeprrafopredeter"/>
    <w:rsid w:val="009471BC"/>
  </w:style>
  <w:style w:type="paragraph" w:customStyle="1" w:styleId="Descripcin1">
    <w:name w:val="Descripción1"/>
    <w:basedOn w:val="Normal"/>
    <w:rsid w:val="0094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dium-font">
    <w:name w:val="medium-font"/>
    <w:basedOn w:val="Fuentedeprrafopredeter"/>
    <w:rsid w:val="003D2625"/>
  </w:style>
  <w:style w:type="paragraph" w:styleId="Prrafodelista">
    <w:name w:val="List Paragraph"/>
    <w:basedOn w:val="Normal"/>
    <w:uiPriority w:val="34"/>
    <w:qFormat/>
    <w:rsid w:val="003D262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D2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38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612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786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337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400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922">
          <w:marLeft w:val="-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s.a.ebscohost.com/eds/viewarticle/render?data=dGJyMPPp44rp2%2fdV0%2bnjisfk5Ie45PFIr6i2SbKk63nn5Kx94um%2bTa2urUqup7c4tbCuUbirrzjOw6SM8Nfsi9%2fZ8oHt5Od8u6OxSLGvtUq2prI%2b6tfsf7vb8T7i2Lt94unih%2bic8nnls79mpNfsVePa8Xzt4Kx6t6muS%2bGssk2zp%2bFMtKvgUbeqtUyzprRK4dfjUK7Zrj7k5fCF3%2bq7fvPi6ozj7vI%2b5evji%2fKz0orz2wAA&amp;vid=1&amp;sid=1192c4dc-eaa0-4a61-b159-32b8d9e79773@sdc-v-sessmgr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s.a.ebscohost.com/eds/viewarticle/render?data=dGJyMPPp44rp2%2fdV0%2bnjisfk5Ie45PFIr6i2SbKk63nn5Kx94um%2bTa2urUqup7c4tbCuUbirrzjOw6SM8Nfsi9%2fZ8oHt5Od8u6OxSLGvtUq2prI%2b6tfsf7vb8T7i2Lt94unhhPKc8nnls79mpNfsVePa8Xvq6qxmwcquSrGqt1Cvq6R%2b7ejrefKz5I3q4vJ99uqkf%2fPb8Yy7yvCN4wAA&amp;vid=1&amp;sid=1192c4dc-eaa0-4a61-b159-32b8d9e79773@sdc-v-sessmgr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3</cp:revision>
  <dcterms:created xsi:type="dcterms:W3CDTF">2019-05-08T23:22:00Z</dcterms:created>
  <dcterms:modified xsi:type="dcterms:W3CDTF">2019-05-10T19:09:00Z</dcterms:modified>
</cp:coreProperties>
</file>