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04" w:rsidRPr="00DD0124" w:rsidRDefault="00CD6C04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376DA" w:rsidRPr="00DD0124" w:rsidRDefault="00391FBC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>La Comunicación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póster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>: “</w:t>
      </w:r>
      <w:r w:rsidR="00B60668">
        <w:rPr>
          <w:rFonts w:ascii="Arial" w:hAnsi="Arial" w:cs="Arial"/>
          <w:sz w:val="24"/>
          <w:szCs w:val="24"/>
          <w:u w:color="FFFFFF" w:themeColor="background1"/>
        </w:rPr>
        <w:t xml:space="preserve">Un método </w:t>
      </w:r>
      <w:proofErr w:type="gramStart"/>
      <w:r w:rsidR="00B60668">
        <w:rPr>
          <w:rFonts w:ascii="Arial" w:hAnsi="Arial" w:cs="Arial"/>
          <w:sz w:val="24"/>
          <w:szCs w:val="24"/>
          <w:u w:color="FFFFFF" w:themeColor="background1"/>
        </w:rPr>
        <w:t>a</w:t>
      </w:r>
      <w:proofErr w:type="gramEnd"/>
      <w:r w:rsidR="00B60668">
        <w:rPr>
          <w:rFonts w:ascii="Arial" w:hAnsi="Arial" w:cs="Arial"/>
          <w:sz w:val="24"/>
          <w:szCs w:val="24"/>
          <w:u w:color="FFFFFF" w:themeColor="background1"/>
        </w:rPr>
        <w:t xml:space="preserve"> tener en cuenta en el embarazo adolescente: 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” publicada en 201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7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en el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r w:rsidR="00B60668">
        <w:rPr>
          <w:rFonts w:ascii="Arial" w:hAnsi="Arial" w:cs="Arial"/>
          <w:sz w:val="24"/>
          <w:szCs w:val="24"/>
          <w:u w:color="FFFFFF" w:themeColor="background1"/>
        </w:rPr>
        <w:t>I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Congreso Internacional </w:t>
      </w:r>
      <w:r w:rsidR="00B60668">
        <w:rPr>
          <w:rFonts w:ascii="Arial" w:hAnsi="Arial" w:cs="Arial"/>
          <w:sz w:val="24"/>
          <w:szCs w:val="24"/>
          <w:u w:color="FFFFFF" w:themeColor="background1"/>
        </w:rPr>
        <w:t>de Intervención e investigación en salud,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en el que 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>se presentó con el siguiente formato:</w:t>
      </w:r>
    </w:p>
    <w:p w:rsidR="005D5278" w:rsidRPr="00DD0124" w:rsidRDefault="00B6066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>
        <w:rPr>
          <w:rFonts w:ascii="Arial" w:hAnsi="Arial" w:cs="Arial"/>
          <w:noProof/>
          <w:sz w:val="24"/>
          <w:szCs w:val="24"/>
          <w:u w:color="FFFFFF" w:themeColor="background1"/>
        </w:rPr>
        <w:drawing>
          <wp:inline distT="0" distB="0" distL="0" distR="0">
            <wp:extent cx="5400040" cy="6750685"/>
            <wp:effectExtent l="0" t="0" r="0" b="0"/>
            <wp:docPr id="4" name="Imagen 4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ster jaydess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ED" w:rsidRPr="00DD0124" w:rsidRDefault="009D7CED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D7CED" w:rsidRPr="00DD0124" w:rsidRDefault="009D7CED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D5278" w:rsidRPr="00DD0124" w:rsidRDefault="005D527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lastRenderedPageBreak/>
        <w:t>Como se puede observar en la comunicación poster se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describe como se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realizó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la revisión sistemática que fue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una búsqueda bibliográfica en las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principales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bases de datos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como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: Medline,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Embase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Scielo, Cuiden,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Pubmed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Lilacs, Cochrane. Se utilizaron las palabras clave: 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Levonorgestrel</w:t>
      </w:r>
      <w:proofErr w:type="spellEnd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Anticoncepción, Adolescente, DIU, 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Nulipara</w:t>
      </w:r>
      <w:proofErr w:type="spellEnd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.</w:t>
      </w:r>
    </w:p>
    <w:p w:rsidR="005D5278" w:rsidRPr="00DD0124" w:rsidRDefault="005D527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91FBC" w:rsidRPr="00DD0124" w:rsidRDefault="005D527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De los artículos encontrados se seleccionaron los más recientes, los que trataran temas en los que se pudiera valorar los efectos del uso de 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anticonceptivos tipo DIU en adolescentes y en concreto el modelo 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="00B60668">
        <w:rPr>
          <w:rFonts w:ascii="Arial" w:hAnsi="Arial" w:cs="Arial"/>
          <w:sz w:val="24"/>
          <w:szCs w:val="24"/>
          <w:u w:color="FFFFFF" w:themeColor="background1"/>
        </w:rPr>
        <w:t xml:space="preserve"> centrándonos en su eficacia como </w:t>
      </w:r>
      <w:proofErr w:type="gramStart"/>
      <w:r w:rsidR="00B60668">
        <w:rPr>
          <w:rFonts w:ascii="Arial" w:hAnsi="Arial" w:cs="Arial"/>
          <w:sz w:val="24"/>
          <w:szCs w:val="24"/>
          <w:u w:color="FFFFFF" w:themeColor="background1"/>
        </w:rPr>
        <w:t>método anticonceptivos</w:t>
      </w:r>
      <w:proofErr w:type="gramEnd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, se analiz</w:t>
      </w:r>
      <w:r w:rsidR="00B60668">
        <w:rPr>
          <w:rFonts w:ascii="Arial" w:hAnsi="Arial" w:cs="Arial"/>
          <w:sz w:val="24"/>
          <w:szCs w:val="24"/>
          <w:u w:color="FFFFFF" w:themeColor="background1"/>
        </w:rPr>
        <w:t>ó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los riesgos y beneficios de su uso</w:t>
      </w:r>
      <w:r w:rsidR="00B60668">
        <w:rPr>
          <w:rFonts w:ascii="Arial" w:hAnsi="Arial" w:cs="Arial"/>
          <w:sz w:val="24"/>
          <w:szCs w:val="24"/>
          <w:u w:color="FFFFFF" w:themeColor="background1"/>
        </w:rPr>
        <w:t xml:space="preserve"> respecto a su eficacia como método anticonceptivo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r w:rsidR="0023593B" w:rsidRPr="00DD0124">
        <w:rPr>
          <w:rFonts w:ascii="Arial" w:hAnsi="Arial" w:cs="Arial"/>
          <w:sz w:val="24"/>
          <w:szCs w:val="24"/>
          <w:u w:color="FFFFFF" w:themeColor="background1"/>
        </w:rPr>
        <w:t>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>e seleccionaron los</w:t>
      </w:r>
      <w:r w:rsidR="0023593B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artículos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que no tuvieran ningún conflicto ético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ni de intereses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en su realización.</w:t>
      </w:r>
    </w:p>
    <w:p w:rsidR="0023593B" w:rsidRPr="00DD0124" w:rsidRDefault="0023593B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D5278" w:rsidRPr="00DD0124" w:rsidRDefault="0023593B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>Los artículos</w:t>
      </w:r>
      <w:r w:rsidR="00B22F80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en los que encontramos la información que respondía a los objetivos que nos planteamos y que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utilizamos para elaborar nuestra revisión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:</w:t>
      </w:r>
      <w:r w:rsidR="00B22F80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</w:p>
    <w:p w:rsidR="005D5278" w:rsidRPr="00DD0124" w:rsidRDefault="005D527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Bayer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Health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Care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Pharmaceuticals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Inc.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Summary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Product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Characteristics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. 2015.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Martínez, F.,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Cristobal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I.,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Andeyro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M., Parra, I., Velasco, E.,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Quílez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J. C.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®, una nueva opción anticonceptiva a largo plazo y reversible adecuada para mujeres </w:t>
      </w:r>
      <w:proofErr w:type="spellStart"/>
      <w:proofErr w:type="gramStart"/>
      <w:r w:rsidRPr="00DD0124">
        <w:rPr>
          <w:rFonts w:ascii="Arial" w:hAnsi="Arial" w:cs="Arial"/>
          <w:sz w:val="24"/>
          <w:szCs w:val="24"/>
          <w:u w:color="FFFFFF" w:themeColor="background1"/>
        </w:rPr>
        <w:t>jóvenes.Medicina</w:t>
      </w:r>
      <w:proofErr w:type="spellEnd"/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Reproductiva y Embriología Clínica, 2016, 3(1), 37-44. 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Cristobal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I.,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Neyro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J. L., &amp; Lete, I.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Thenew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LNG-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releasing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IUS: a new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opportunity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to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reduce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burden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unintended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pregnancy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European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Journal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Obstetrics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Gynecology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and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Reproductive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Biology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, 2015,190, 58-64.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Melvin, L., Scott, J.,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Craik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J.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levonorgestrel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intrauterine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proofErr w:type="gramStart"/>
      <w:r w:rsidRPr="00DD0124">
        <w:rPr>
          <w:rFonts w:ascii="Arial" w:hAnsi="Arial" w:cs="Arial"/>
          <w:sz w:val="24"/>
          <w:szCs w:val="24"/>
          <w:u w:color="FFFFFF" w:themeColor="background1"/>
        </w:rPr>
        <w:t>system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.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Journal</w:t>
      </w:r>
      <w:proofErr w:type="spellEnd"/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Family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Planning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and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Reproductive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Health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Care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, 2014,40(3), 165-169.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Faculty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Sexual and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Reproductive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Healthcare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New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Product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Review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from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Clinical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Effective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Ness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Unit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: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</w:t>
      </w:r>
      <w:proofErr w:type="spellStart"/>
      <w:proofErr w:type="gramStart"/>
      <w:r w:rsidRPr="00DD0124">
        <w:rPr>
          <w:rFonts w:ascii="Arial" w:hAnsi="Arial" w:cs="Arial"/>
          <w:sz w:val="24"/>
          <w:szCs w:val="24"/>
          <w:u w:color="FFFFFF" w:themeColor="background1"/>
        </w:rPr>
        <w:t>Levonorgestrel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Intrauterine</w:t>
      </w:r>
      <w:proofErr w:type="spellEnd"/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System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(LNG-IUS), April2014.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>VII Encuesta DAHPNE BAYER. Hábitos Anticonceptivos de la mujer en España. 2011.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Steyn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P. S.,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Goldstuck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N. D.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Contraceptive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needs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adolescent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Best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Practice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Research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Clinical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Obstetrics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Gynaecology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, 2014, 28(6), 891-901.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bookmarkStart w:id="0" w:name="Result_1"/>
    <w:p w:rsidR="009471BC" w:rsidRPr="00DD0124" w:rsidRDefault="009471BC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begin"/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instrText xml:space="preserve"> HYPERLINK "http://eds.a.ebscohost.com/eds/viewarticle/render?data=dGJyMPPp44rp2%2fdV0%2bnjisfk5Ie45PFIr6i2SbKk63nn5Kx94um%2bTa2urUqup7c4tbCuUbirrzjOw6SM8Nfsi9%2fZ8oHt5Od8u6OxSLGvtUq2prI%2b6tfsf7vb8T7i2Lt94ungefGc8nnls79mpNfsVePa8Xrf6axcw63ETbGuwT7k5fCF3%2bq7fvPi6ozj7vI%2b5evji%2fKz0orz2wAA&amp;vid=1&amp;sid=1192c4dc-eaa0-4a61-b159-32b8d9e79773@sdc-v-sessmgr05" \o "Aktuelles: Jaydess®: Neues Langzeitkontrazeptivum. Kleines Intrauterinsystem auch für junge und nullipare Frauen" </w:instrTex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separate"/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Aktuelles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: 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®: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Neues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Langzeitkontrazeptivum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Kleines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Intrauterinsystem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auch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für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junge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und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nullipare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Frauen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end"/>
      </w:r>
      <w:bookmarkEnd w:id="0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Schwender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T. In: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Journal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für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Gynäkologische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Endokrinologie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Vol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8,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2,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Pp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29-30 (2014); Web server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without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geographic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relation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Web server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without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geographic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relation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(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org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): Krause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Pachernegg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GMBH, 2014.</w:t>
      </w:r>
    </w:p>
    <w:p w:rsidR="009471BC" w:rsidRPr="00DD0124" w:rsidRDefault="009471BC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bookmarkStart w:id="1" w:name="Result_4"/>
    <w:p w:rsidR="009471BC" w:rsidRPr="00DD0124" w:rsidRDefault="009471BC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begin"/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instrText xml:space="preserve"> HYPERLINK "http://eds.a.ebscohost.com/eds/viewarticle/render?data=dGJyMPPp44rp2%2fdV0%2bnjisfk5Ie45PFIr6i2SbKk63nn5Kx94um%2bTa2urUqup7c4tbCuUbirrzjOw6SM8Nfsi9%2fZ8oHt5Od8u6OxSLGvtUq2prI%2b6tfsf7vb8T7i2Lt94unghKTq33%2b7t8w%2b3%2bS7asyps02xp7BMsKakfu3o63nys%2bSN6uLyffbqpH%2fz2%2fGMu8rwjeMA&amp;vid=1&amp;sid=1192c4dc-eaa0-4a61-b159-32b8d9e79773@sdc-v-sessmgr05" \o "Jaydess® levonorgestrel intrauterine system" </w:instrTex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separate"/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levonorgestrel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intrauterine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system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end"/>
      </w:r>
      <w:bookmarkEnd w:id="1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Melvin, L.; Scott, J.;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Craik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gramStart"/>
      <w:r w:rsidRPr="00DD0124">
        <w:rPr>
          <w:rFonts w:ascii="Arial" w:hAnsi="Arial" w:cs="Arial"/>
          <w:sz w:val="24"/>
          <w:szCs w:val="24"/>
          <w:u w:color="FFFFFF" w:themeColor="background1"/>
        </w:rPr>
        <w:t>J..</w:t>
      </w:r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In: </w:t>
      </w:r>
      <w:r w:rsidRPr="00DD0124">
        <w:rPr>
          <w:rFonts w:ascii="Arial" w:hAnsi="Arial" w:cs="Arial"/>
          <w:i/>
          <w:iCs/>
          <w:sz w:val="24"/>
          <w:szCs w:val="24"/>
          <w:u w:color="FFFFFF" w:themeColor="background1"/>
        </w:rPr>
        <w:t>JOURNAL OF FAMILY PLANNING AND REPRODUCTIVE HEALTH CARE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40(3):165-169; Great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Britain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: PROFESSIONAL MANAGERIAL AND HEALTHCARE PUBLICATIONS, 2014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bookmarkStart w:id="2" w:name="Result_5"/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begin"/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instrText xml:space="preserve"> HYPERLINK "http://eds.a.ebscohost.com/eds/viewarticle/render?data=dGJyMPPp44rp2%2fdV0%2bnjisfk5Ie45PFIr6i2SbKk63nn5Kx94um%2bTa2urUqup7c4tbCuUbirrzjOw6SM8Nfsi9%2fZ8oHt5Od8u6OxSLGvtUq2prI%2b6tfsf7vb8T7i2Lt94unhhPKc8nnls79mpNfsVePa8Xvq6qxmwcquSrWmtE2ur6R%2b7ejrefKz5I3q4vJ99uqkf%2fPb8Yy7yvCN4wAA&amp;vid=1&amp;sid=1192c4dc-eaa0-4a61-b159-32b8d9e79773@sdc-v-sessmgr05" \o "Pain Management Associated With the Insertion of Jaydess® in Nulliparous Women (Jaydess)" </w:instrTex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separate"/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Pain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Management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Associated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With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Insertion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 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in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Nulliparous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Women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(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)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end"/>
      </w:r>
      <w:bookmarkEnd w:id="2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Comparison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Between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Analgesic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Affects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Tramadol® and "Verbal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Anesthesia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"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Pain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Management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Associated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With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Insertion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 </w:t>
      </w:r>
      <w:proofErr w:type="spellStart"/>
      <w:r w:rsidRPr="00DD0124">
        <w:rPr>
          <w:rFonts w:ascii="Arial" w:hAnsi="Arial" w:cs="Arial"/>
          <w:bCs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in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Nulliparous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Women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Meir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Medical Center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bookmarkStart w:id="3" w:name="Result_6"/>
      <w:r w:rsidRPr="00DD0124">
        <w:rPr>
          <w:rFonts w:ascii="Arial" w:hAnsi="Arial" w:cs="Arial"/>
          <w:sz w:val="24"/>
          <w:szCs w:val="24"/>
          <w:u w:color="FFFFFF" w:themeColor="background1"/>
        </w:rPr>
        <w:t>J</w:t>
      </w:r>
      <w:hyperlink r:id="rId6" w:tooltip="JAYDESS Drug Utilization Study in Sweden" w:history="1"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AYDESS 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Drug</w:t>
        </w:r>
        <w:proofErr w:type="spellEnd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Utilization</w:t>
        </w:r>
        <w:proofErr w:type="spellEnd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Study</w:t>
        </w:r>
        <w:proofErr w:type="spellEnd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in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Sweden</w:t>
        </w:r>
        <w:proofErr w:type="spellEnd"/>
      </w:hyperlink>
      <w:bookmarkEnd w:id="3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Karolinska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Institutet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Stockholm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Sweden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In: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Pharmacoepidemiological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Study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(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Drug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Utilization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Study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)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 </w:t>
      </w:r>
      <w:r w:rsidRPr="00DD0124">
        <w:rPr>
          <w:rFonts w:ascii="Arial" w:hAnsi="Arial" w:cs="Arial"/>
          <w:bCs/>
          <w:sz w:val="24"/>
          <w:szCs w:val="24"/>
          <w:u w:color="FFFFFF" w:themeColor="background1"/>
        </w:rPr>
        <w:t>JAYDESS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 Use in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Routine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Clinical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Practice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in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Sweden</w:t>
      </w:r>
      <w:proofErr w:type="spellEnd"/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hyperlink r:id="rId7" w:tooltip="Die Mädchensprechstunde: Kontrazeption Teil IV Intrauterine Kontrazeption: Die Hormonspirale" w:history="1"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Die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Mädchensprechstunde</w:t>
        </w:r>
        <w:proofErr w:type="spellEnd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: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Kontrazeption</w:t>
        </w:r>
        <w:proofErr w:type="spellEnd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Teil</w:t>
        </w:r>
        <w:proofErr w:type="spellEnd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IV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Intrauterine</w:t>
        </w:r>
        <w:proofErr w:type="spellEnd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Kontrazeption</w:t>
        </w:r>
        <w:proofErr w:type="spellEnd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: Die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Hormonspirale</w:t>
        </w:r>
        <w:proofErr w:type="spellEnd"/>
      </w:hyperlink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Tramontana A. In: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Journal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für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Gynäkologische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Endokrinologie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Vol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9,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4,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Pp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18-20 (2015); Krause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Pachernegg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GMBH, 2015.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Language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: German; English, Base de datos: 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Directory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Open Access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Journals</w:t>
      </w:r>
      <w:proofErr w:type="spellEnd"/>
    </w:p>
    <w:p w:rsidR="009471BC" w:rsidRPr="00DD0124" w:rsidRDefault="009471BC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bookmarkStart w:id="4" w:name="Result_12"/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begin"/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instrText xml:space="preserve"> HYPERLINK "http://eds.a.ebscohost.com/eds/viewarticle/render?data=dGJyMPPp44rp2%2fdV0%2bnjisfk5Ie45PFIr6i2SbKk63nn5Kx94um%2bTa2urUqup7c4tbCuUbirrzjOw6SM8Nfsi9%2fZ8oHt5Od8u6OxSLGvtUq2prI%2b6tfsf7vb8T7i2Lt94tikjN%2fdu1nMnN%2bGu6euSLaoskmzrKR%2b7ejrefKz5I3q4vJ99uqkf%2fPb8Yy7yvCN4wAA&amp;vid=1&amp;sid=1192c4dc-eaa0-4a61-b159-32b8d9e79773@sdc-v-sessmgr05" \o "New, smaller IUD increases the choice for women." </w:instrTex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separate"/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New,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smaller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IUD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increases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choice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for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women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.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end"/>
      </w:r>
      <w:bookmarkEnd w:id="4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>Chaplin, Steve; Dickson, Jane</w:t>
      </w:r>
      <w:r w:rsidRPr="00DD0124">
        <w:rPr>
          <w:rFonts w:ascii="Arial" w:hAnsi="Arial" w:cs="Arial"/>
          <w:i/>
          <w:iCs/>
          <w:sz w:val="24"/>
          <w:szCs w:val="24"/>
          <w:u w:color="FFFFFF" w:themeColor="background1"/>
        </w:rPr>
        <w:t xml:space="preserve">. </w:t>
      </w:r>
      <w:proofErr w:type="spellStart"/>
      <w:proofErr w:type="gramStart"/>
      <w:r w:rsidRPr="00DD0124">
        <w:rPr>
          <w:rFonts w:ascii="Arial" w:hAnsi="Arial" w:cs="Arial"/>
          <w:i/>
          <w:iCs/>
          <w:sz w:val="24"/>
          <w:szCs w:val="24"/>
          <w:u w:color="FFFFFF" w:themeColor="background1"/>
        </w:rPr>
        <w:t>Prescriber</w:t>
      </w:r>
      <w:proofErr w:type="spellEnd"/>
      <w:r w:rsidRPr="00DD0124">
        <w:rPr>
          <w:rFonts w:ascii="Arial" w:hAnsi="Arial" w:cs="Arial"/>
          <w:i/>
          <w:iCs/>
          <w:sz w:val="24"/>
          <w:szCs w:val="24"/>
          <w:u w:color="FFFFFF" w:themeColor="background1"/>
        </w:rPr>
        <w:t> 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>,</w:t>
      </w:r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Feb2015, Vol. 26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Issue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3, p21-22, 1p. Publisher: John Wiley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Sons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, Inc.., Base de datos: 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Complementary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Index</w:t>
      </w:r>
      <w:proofErr w:type="spellEnd"/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B22F80" w:rsidRPr="00DD0124" w:rsidRDefault="00B22F80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>Además de los artículos consultados en la búsqueda bibliográfica se tuvieron en cuenta las recomendaciones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del prospecto del medicamento 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las recomendaciones al respecto de la Asociación española de ginecología y obstetricia y las recomendaciones de 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guias</w:t>
      </w:r>
      <w:proofErr w:type="spellEnd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de práctica clínica institucionales. 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B22F80" w:rsidRPr="00DD0124" w:rsidRDefault="00B22F80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Se descartaron artículos que no respondían a los objetivos planteados o por tratar </w:t>
      </w:r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sobre otros métodos anticonceptivos, sobre el uso de DIU de otros modelos o en población no adolescente o nulípara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>.</w:t>
      </w:r>
    </w:p>
    <w:p w:rsidR="00B60668" w:rsidRDefault="00B6066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D5278" w:rsidRPr="00DD0124" w:rsidRDefault="005D527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A </w:t>
      </w:r>
      <w:proofErr w:type="gramStart"/>
      <w:r w:rsidRPr="00DD0124">
        <w:rPr>
          <w:rFonts w:ascii="Arial" w:hAnsi="Arial" w:cs="Arial"/>
          <w:sz w:val="24"/>
          <w:szCs w:val="24"/>
          <w:u w:color="FFFFFF" w:themeColor="background1"/>
        </w:rPr>
        <w:t>continuación</w:t>
      </w:r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les adjunto un breve resumen de la información obtenida de la revisión y que se presentó para la aceptación de nuestro trabajo.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INTRODUCCIÓN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La anticoncepción mediante el DIU es un método de larga duración y muy seguro, que ofrece a las adolescente</w:t>
      </w:r>
      <w:r w:rsidR="00DD0124">
        <w:rPr>
          <w:rFonts w:ascii="Arial" w:hAnsi="Arial" w:cs="Arial"/>
          <w:sz w:val="24"/>
          <w:szCs w:val="24"/>
        </w:rPr>
        <w:t>s</w:t>
      </w:r>
      <w:r w:rsidRPr="00DD0124">
        <w:rPr>
          <w:rFonts w:ascii="Arial" w:hAnsi="Arial" w:cs="Arial"/>
          <w:sz w:val="24"/>
          <w:szCs w:val="24"/>
        </w:rPr>
        <w:t xml:space="preserve"> la posibilidad de evitar los embarazos no deseados de forma fiable y segura.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es el DIU hormonal más pequeño disponible hasta el momento y contiene una dosis hormonal baja</w:t>
      </w:r>
      <w:r w:rsidR="00B60668">
        <w:rPr>
          <w:rFonts w:ascii="Arial" w:hAnsi="Arial" w:cs="Arial"/>
          <w:sz w:val="24"/>
          <w:szCs w:val="24"/>
        </w:rPr>
        <w:t xml:space="preserve"> por lo que es una buena elección como método anticonceptivo del que analizaremos su nivel de eficacia. </w:t>
      </w:r>
    </w:p>
    <w:p w:rsidR="00DD0124" w:rsidRDefault="00DD0124" w:rsidP="00DD0124">
      <w:pPr>
        <w:jc w:val="both"/>
        <w:rPr>
          <w:rFonts w:ascii="Arial" w:hAnsi="Arial" w:cs="Arial"/>
          <w:sz w:val="24"/>
          <w:szCs w:val="24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OBJETIVOS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Conocer las características del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dispositivo intrauterino (DIU), beneficios, eficacia y efectos secundarios. 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D0124">
        <w:rPr>
          <w:rFonts w:ascii="Arial" w:hAnsi="Arial" w:cs="Arial"/>
          <w:sz w:val="24"/>
          <w:szCs w:val="24"/>
        </w:rPr>
        <w:t>Destacar</w:t>
      </w:r>
      <w:proofErr w:type="gramEnd"/>
      <w:r w:rsidRPr="00DD0124">
        <w:rPr>
          <w:rFonts w:ascii="Arial" w:hAnsi="Arial" w:cs="Arial"/>
          <w:sz w:val="24"/>
          <w:szCs w:val="24"/>
        </w:rPr>
        <w:t xml:space="preserve"> sus beneficios y la importancia de su uso en adolescentes</w:t>
      </w:r>
      <w:r w:rsidR="00AD37E9">
        <w:rPr>
          <w:rFonts w:ascii="Arial" w:hAnsi="Arial" w:cs="Arial"/>
          <w:sz w:val="24"/>
          <w:szCs w:val="24"/>
        </w:rPr>
        <w:t xml:space="preserve"> respecto a le eficacia que tiene como método anticonceptivo</w:t>
      </w:r>
      <w:r w:rsidRPr="00DD0124">
        <w:rPr>
          <w:rFonts w:ascii="Arial" w:hAnsi="Arial" w:cs="Arial"/>
          <w:sz w:val="24"/>
          <w:szCs w:val="24"/>
        </w:rPr>
        <w:t>.</w:t>
      </w:r>
    </w:p>
    <w:p w:rsidR="00DD0124" w:rsidRDefault="00DD0124" w:rsidP="00DD0124">
      <w:pPr>
        <w:jc w:val="both"/>
        <w:rPr>
          <w:rFonts w:ascii="Arial" w:hAnsi="Arial" w:cs="Arial"/>
          <w:sz w:val="24"/>
          <w:szCs w:val="24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MÉTODO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Se realizó una búsqueda bibliográfica en diferentes bases de datos: Cochrane, Scielo, PubMed y </w:t>
      </w:r>
      <w:proofErr w:type="spellStart"/>
      <w:r w:rsidRPr="00DD0124">
        <w:rPr>
          <w:rFonts w:ascii="Arial" w:hAnsi="Arial" w:cs="Arial"/>
          <w:sz w:val="24"/>
          <w:szCs w:val="24"/>
        </w:rPr>
        <w:t>ScienceDirect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. </w:t>
      </w:r>
      <w:r w:rsidR="00AD37E9">
        <w:rPr>
          <w:rFonts w:ascii="Arial" w:hAnsi="Arial" w:cs="Arial"/>
          <w:sz w:val="24"/>
          <w:szCs w:val="24"/>
        </w:rPr>
        <w:t>S</w:t>
      </w:r>
      <w:r w:rsidRPr="00DD0124">
        <w:rPr>
          <w:rFonts w:ascii="Arial" w:hAnsi="Arial" w:cs="Arial"/>
          <w:sz w:val="24"/>
          <w:szCs w:val="24"/>
        </w:rPr>
        <w:t xml:space="preserve">e consultaron guías de práctica clínica y artículos en revistas de alto impacto. Como palabras clave utilizamos: </w:t>
      </w:r>
      <w:proofErr w:type="spellStart"/>
      <w:r w:rsidRPr="00DD0124">
        <w:rPr>
          <w:rFonts w:ascii="Arial" w:hAnsi="Arial" w:cs="Arial"/>
          <w:sz w:val="24"/>
          <w:szCs w:val="24"/>
        </w:rPr>
        <w:t>levonorgestrel</w:t>
      </w:r>
      <w:proofErr w:type="spellEnd"/>
      <w:r w:rsidRPr="00DD0124">
        <w:rPr>
          <w:rFonts w:ascii="Arial" w:hAnsi="Arial" w:cs="Arial"/>
          <w:sz w:val="24"/>
          <w:szCs w:val="24"/>
        </w:rPr>
        <w:t>, anticoncepción, dispositivo intrauterino, adolescente y nulípara</w:t>
      </w:r>
    </w:p>
    <w:p w:rsidR="00DD0124" w:rsidRDefault="00DD0124" w:rsidP="00DD0124">
      <w:pPr>
        <w:jc w:val="both"/>
        <w:rPr>
          <w:rFonts w:ascii="Arial" w:hAnsi="Arial" w:cs="Arial"/>
          <w:sz w:val="24"/>
          <w:szCs w:val="24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RESULTADOS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Los resultados obtenidos muestras que la tasa de uso del DIU es menor (5,2%) en comparación con el resto de </w:t>
      </w:r>
      <w:proofErr w:type="gramStart"/>
      <w:r w:rsidRPr="00DD0124">
        <w:rPr>
          <w:rFonts w:ascii="Arial" w:hAnsi="Arial" w:cs="Arial"/>
          <w:sz w:val="24"/>
          <w:szCs w:val="24"/>
        </w:rPr>
        <w:t>métodos</w:t>
      </w:r>
      <w:proofErr w:type="gramEnd"/>
      <w:r w:rsidRPr="00DD0124">
        <w:rPr>
          <w:rFonts w:ascii="Arial" w:hAnsi="Arial" w:cs="Arial"/>
          <w:sz w:val="24"/>
          <w:szCs w:val="24"/>
        </w:rPr>
        <w:t xml:space="preserve"> menos efectivos (anticonceptivos hormonales combinados (16,3%) o el preservativo (35,6%)). 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presenta un alto índice de satisfacción de las usuarias en general. Posee un índice de Pearl casi idéntico durante sus 3 años de durabilidad (0,41, 0,36, 0,33 IP).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lastRenderedPageBreak/>
        <w:t xml:space="preserve">La </w:t>
      </w:r>
      <w:proofErr w:type="gramStart"/>
      <w:r w:rsidRPr="00DD0124">
        <w:rPr>
          <w:rFonts w:ascii="Arial" w:hAnsi="Arial" w:cs="Arial"/>
          <w:sz w:val="24"/>
          <w:szCs w:val="24"/>
        </w:rPr>
        <w:t>correcta  inserción</w:t>
      </w:r>
      <w:proofErr w:type="gramEnd"/>
      <w:r w:rsidRPr="00DD0124">
        <w:rPr>
          <w:rFonts w:ascii="Arial" w:hAnsi="Arial" w:cs="Arial"/>
          <w:sz w:val="24"/>
          <w:szCs w:val="24"/>
        </w:rPr>
        <w:t xml:space="preserve">  en el primer intento se realizó en el 95% de las mujeres independientemente de la paridad y estas la calificaron como significativamente menos dolorosa que en el DIU </w:t>
      </w:r>
      <w:proofErr w:type="spellStart"/>
      <w:r w:rsidRPr="00DD0124">
        <w:rPr>
          <w:rFonts w:ascii="Arial" w:hAnsi="Arial" w:cs="Arial"/>
          <w:sz w:val="24"/>
          <w:szCs w:val="24"/>
        </w:rPr>
        <w:t>Mirena</w:t>
      </w:r>
      <w:proofErr w:type="spellEnd"/>
      <w:r w:rsidRPr="00DD0124">
        <w:rPr>
          <w:rFonts w:ascii="Arial" w:hAnsi="Arial" w:cs="Arial"/>
          <w:sz w:val="24"/>
          <w:szCs w:val="24"/>
        </w:rPr>
        <w:t>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D0124">
        <w:rPr>
          <w:rFonts w:ascii="Arial" w:hAnsi="Arial" w:cs="Arial"/>
          <w:sz w:val="24"/>
          <w:szCs w:val="24"/>
        </w:rPr>
        <w:t>En relación al</w:t>
      </w:r>
      <w:proofErr w:type="gramEnd"/>
      <w:r w:rsidR="00AD37E9">
        <w:rPr>
          <w:rFonts w:ascii="Arial" w:hAnsi="Arial" w:cs="Arial"/>
          <w:sz w:val="24"/>
          <w:szCs w:val="24"/>
        </w:rPr>
        <w:t xml:space="preserve"> DIU</w:t>
      </w:r>
      <w:r w:rsidRPr="00DD0124">
        <w:rPr>
          <w:rFonts w:ascii="Arial" w:hAnsi="Arial" w:cs="Arial"/>
          <w:sz w:val="24"/>
          <w:szCs w:val="24"/>
        </w:rPr>
        <w:t xml:space="preserve"> M</w:t>
      </w:r>
      <w:proofErr w:type="spellStart"/>
      <w:r w:rsidRPr="00DD0124">
        <w:rPr>
          <w:rFonts w:ascii="Arial" w:hAnsi="Arial" w:cs="Arial"/>
          <w:sz w:val="24"/>
          <w:szCs w:val="24"/>
        </w:rPr>
        <w:t>irena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disminuyó el sangrado y los </w:t>
      </w:r>
      <w:proofErr w:type="spellStart"/>
      <w:r w:rsidRPr="00DD0124">
        <w:rPr>
          <w:rFonts w:ascii="Arial" w:hAnsi="Arial" w:cs="Arial"/>
          <w:sz w:val="24"/>
          <w:szCs w:val="24"/>
        </w:rPr>
        <w:t>epidodios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de amenorrea. 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 En cuanto a efectos adversos, la incidencia de enfermedad inflamatoria pélvica y embarazo ectópico fueron muy bajas (0,1-0,6-% y 0,3-0,4% respectivamente) y </w:t>
      </w:r>
      <w:proofErr w:type="spellStart"/>
      <w:r w:rsidRPr="00DD0124">
        <w:rPr>
          <w:rFonts w:ascii="Arial" w:hAnsi="Arial" w:cs="Arial"/>
          <w:sz w:val="24"/>
          <w:szCs w:val="24"/>
        </w:rPr>
        <w:t>unicamente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el 4,7% de usuarias de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abandonó el método debido a las alteraciones de sangrado. </w:t>
      </w:r>
    </w:p>
    <w:p w:rsidR="003D2625" w:rsidRPr="00DD0124" w:rsidRDefault="003D2625" w:rsidP="00DD0124">
      <w:pPr>
        <w:pStyle w:val="Default"/>
        <w:jc w:val="both"/>
        <w:rPr>
          <w:color w:val="auto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  <w:shd w:val="clear" w:color="auto" w:fill="FFFFFF"/>
        </w:rPr>
        <w:t>En 2015 se realizaron en España un total de </w:t>
      </w:r>
      <w:r w:rsidRPr="00DD0124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94.188 (IVE), </w:t>
      </w:r>
      <w:r w:rsidRPr="00DD0124">
        <w:rPr>
          <w:rFonts w:ascii="Arial" w:hAnsi="Arial" w:cs="Arial"/>
          <w:sz w:val="24"/>
          <w:szCs w:val="24"/>
          <w:shd w:val="clear" w:color="auto" w:fill="FFFFFF"/>
        </w:rPr>
        <w:t>608 menos que las 94.796 registradas el año anterior, lo que supone un 0,6 por ciento menos, según los últimos datos recopilados por el Ministerio de Sanidad, Servicios Sociales e Igualdad</w:t>
      </w:r>
      <w:r w:rsidRPr="00DD0124">
        <w:rPr>
          <w:rFonts w:ascii="Arial" w:hAnsi="Arial" w:cs="Arial"/>
          <w:sz w:val="24"/>
          <w:szCs w:val="24"/>
        </w:rPr>
        <w:t>,</w:t>
      </w:r>
      <w:r w:rsidRPr="00DD0124">
        <w:rPr>
          <w:rFonts w:ascii="Arial" w:hAnsi="Arial" w:cs="Arial"/>
          <w:sz w:val="24"/>
          <w:szCs w:val="24"/>
          <w:shd w:val="clear" w:color="auto" w:fill="FFFFFF"/>
        </w:rPr>
        <w:t xml:space="preserve"> la tasa de interrupciones crece entre las mujeres de</w:t>
      </w:r>
      <w:r w:rsidRPr="00DD0124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 20 a 24 años,</w:t>
      </w:r>
      <w:r w:rsidRPr="00DD0124">
        <w:rPr>
          <w:rFonts w:ascii="Arial" w:hAnsi="Arial" w:cs="Arial"/>
          <w:sz w:val="24"/>
          <w:szCs w:val="24"/>
        </w:rPr>
        <w:t xml:space="preserve"> la mayoría en mujeres menores de 24 años por este motivo el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es un método que debe tenerse en cuenta. </w:t>
      </w:r>
      <w:r w:rsidRPr="00DD0124">
        <w:rPr>
          <w:rFonts w:ascii="Arial" w:hAnsi="Arial" w:cs="Arial"/>
          <w:sz w:val="24"/>
          <w:szCs w:val="24"/>
          <w:shd w:val="clear" w:color="auto" w:fill="FFFFFF"/>
        </w:rPr>
        <w:t>En mujeres menores de 20 años tuvieron lugar: 6 abortos en chicas de 12 años, 62 en chicas de 13 años y 303 en chicas de 14 años.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CONCLUISIONES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La eficacia y perfil de seguridad del nuevo DIU </w:t>
      </w:r>
      <w:proofErr w:type="spellStart"/>
      <w:r w:rsidRPr="00DD0124">
        <w:rPr>
          <w:rFonts w:ascii="Arial" w:hAnsi="Arial" w:cs="Arial"/>
          <w:sz w:val="24"/>
          <w:szCs w:val="24"/>
        </w:rPr>
        <w:t>Jaydes</w:t>
      </w:r>
      <w:r w:rsidR="00AD37E9">
        <w:rPr>
          <w:rFonts w:ascii="Arial" w:hAnsi="Arial" w:cs="Arial"/>
          <w:sz w:val="24"/>
          <w:szCs w:val="24"/>
        </w:rPr>
        <w:t>S</w:t>
      </w:r>
      <w:proofErr w:type="spellEnd"/>
      <w:r w:rsidR="00AD37E9">
        <w:rPr>
          <w:rFonts w:ascii="Arial" w:hAnsi="Arial" w:cs="Arial"/>
          <w:sz w:val="24"/>
          <w:szCs w:val="24"/>
        </w:rPr>
        <w:t xml:space="preserve">, </w:t>
      </w:r>
      <w:bookmarkStart w:id="5" w:name="_GoBack"/>
      <w:bookmarkEnd w:id="5"/>
      <w:r w:rsidRPr="00DD0124">
        <w:rPr>
          <w:rFonts w:ascii="Arial" w:hAnsi="Arial" w:cs="Arial"/>
          <w:sz w:val="24"/>
          <w:szCs w:val="24"/>
        </w:rPr>
        <w:t>así como la baja tasa de abandono, demuestran que puede ofrecerse como opción anticonceptiva a largo plazo en mujeres nulíparas adolescentes para obtener una anticoncepción eficaz, segura y duradera.</w:t>
      </w:r>
    </w:p>
    <w:p w:rsidR="003D2625" w:rsidRPr="008A372F" w:rsidRDefault="003D2625" w:rsidP="00B22F80">
      <w:pPr>
        <w:jc w:val="both"/>
        <w:rPr>
          <w:rFonts w:ascii="Arial" w:hAnsi="Arial" w:cs="Helvetica"/>
          <w:sz w:val="24"/>
          <w:szCs w:val="30"/>
          <w:u w:color="FFFFFF" w:themeColor="background1"/>
        </w:rPr>
      </w:pPr>
    </w:p>
    <w:sectPr w:rsidR="003D2625" w:rsidRPr="008A3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47470"/>
    <w:multiLevelType w:val="hybridMultilevel"/>
    <w:tmpl w:val="E9560B4E"/>
    <w:lvl w:ilvl="0" w:tplc="61381480">
      <w:start w:val="1"/>
      <w:numFmt w:val="decimal"/>
      <w:lvlText w:val="%1."/>
      <w:lvlJc w:val="left"/>
      <w:pPr>
        <w:ind w:left="405" w:hanging="360"/>
      </w:pPr>
    </w:lvl>
    <w:lvl w:ilvl="1" w:tplc="0C0A0019">
      <w:start w:val="1"/>
      <w:numFmt w:val="lowerLetter"/>
      <w:lvlText w:val="%2."/>
      <w:lvlJc w:val="left"/>
      <w:pPr>
        <w:ind w:left="1125" w:hanging="360"/>
      </w:pPr>
    </w:lvl>
    <w:lvl w:ilvl="2" w:tplc="0C0A001B">
      <w:start w:val="1"/>
      <w:numFmt w:val="lowerRoman"/>
      <w:lvlText w:val="%3."/>
      <w:lvlJc w:val="right"/>
      <w:pPr>
        <w:ind w:left="1845" w:hanging="180"/>
      </w:pPr>
    </w:lvl>
    <w:lvl w:ilvl="3" w:tplc="0C0A000F">
      <w:start w:val="1"/>
      <w:numFmt w:val="decimal"/>
      <w:lvlText w:val="%4."/>
      <w:lvlJc w:val="left"/>
      <w:pPr>
        <w:ind w:left="2565" w:hanging="360"/>
      </w:pPr>
    </w:lvl>
    <w:lvl w:ilvl="4" w:tplc="0C0A0019">
      <w:start w:val="1"/>
      <w:numFmt w:val="lowerLetter"/>
      <w:lvlText w:val="%5."/>
      <w:lvlJc w:val="left"/>
      <w:pPr>
        <w:ind w:left="3285" w:hanging="360"/>
      </w:pPr>
    </w:lvl>
    <w:lvl w:ilvl="5" w:tplc="0C0A001B">
      <w:start w:val="1"/>
      <w:numFmt w:val="lowerRoman"/>
      <w:lvlText w:val="%6."/>
      <w:lvlJc w:val="right"/>
      <w:pPr>
        <w:ind w:left="4005" w:hanging="180"/>
      </w:pPr>
    </w:lvl>
    <w:lvl w:ilvl="6" w:tplc="0C0A000F">
      <w:start w:val="1"/>
      <w:numFmt w:val="decimal"/>
      <w:lvlText w:val="%7."/>
      <w:lvlJc w:val="left"/>
      <w:pPr>
        <w:ind w:left="4725" w:hanging="360"/>
      </w:pPr>
    </w:lvl>
    <w:lvl w:ilvl="7" w:tplc="0C0A0019">
      <w:start w:val="1"/>
      <w:numFmt w:val="lowerLetter"/>
      <w:lvlText w:val="%8."/>
      <w:lvlJc w:val="left"/>
      <w:pPr>
        <w:ind w:left="5445" w:hanging="360"/>
      </w:pPr>
    </w:lvl>
    <w:lvl w:ilvl="8" w:tplc="0C0A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BC"/>
    <w:rsid w:val="0023593B"/>
    <w:rsid w:val="00391FBC"/>
    <w:rsid w:val="003D2625"/>
    <w:rsid w:val="005376DA"/>
    <w:rsid w:val="005D5278"/>
    <w:rsid w:val="006F024E"/>
    <w:rsid w:val="00886664"/>
    <w:rsid w:val="008A372F"/>
    <w:rsid w:val="009471BC"/>
    <w:rsid w:val="009D7CED"/>
    <w:rsid w:val="00AD37E9"/>
    <w:rsid w:val="00B22F80"/>
    <w:rsid w:val="00B60668"/>
    <w:rsid w:val="00CD6C04"/>
    <w:rsid w:val="00D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E90C"/>
  <w15:chartTrackingRefBased/>
  <w15:docId w15:val="{8ACAB459-7E61-4480-98D4-2D02424F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47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471B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9471BC"/>
    <w:rPr>
      <w:b/>
      <w:bCs/>
    </w:rPr>
  </w:style>
  <w:style w:type="character" w:customStyle="1" w:styleId="hidden">
    <w:name w:val="hidden"/>
    <w:basedOn w:val="Fuentedeprrafopredeter"/>
    <w:rsid w:val="009471BC"/>
  </w:style>
  <w:style w:type="paragraph" w:customStyle="1" w:styleId="caption">
    <w:name w:val="caption"/>
    <w:basedOn w:val="Normal"/>
    <w:rsid w:val="00947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dium-font">
    <w:name w:val="medium-font"/>
    <w:basedOn w:val="Fuentedeprrafopredeter"/>
    <w:rsid w:val="003D2625"/>
  </w:style>
  <w:style w:type="paragraph" w:styleId="Prrafodelista">
    <w:name w:val="List Paragraph"/>
    <w:basedOn w:val="Normal"/>
    <w:uiPriority w:val="34"/>
    <w:qFormat/>
    <w:rsid w:val="003D262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D2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387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1612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786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337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6400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6922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s.a.ebscohost.com/eds/viewarticle/render?data=dGJyMPPp44rp2%2fdV0%2bnjisfk5Ie45PFIr6i2SbKk63nn5Kx94um%2bTa2urUqup7c4tbCuUbirrzjOw6SM8Nfsi9%2fZ8oHt5Od8u6OxSLGvtUq2prI%2b6tfsf7vb8T7i2Lt94unih%2bic8nnls79mpNfsVePa8Xzt4Kx6t6muS%2bGssk2zp%2bFMtKvgUbeqtUyzprRK4dfjUK7Zrj7k5fCF3%2bq7fvPi6ozj7vI%2b5evji%2fKz0orz2wAA&amp;vid=1&amp;sid=1192c4dc-eaa0-4a61-b159-32b8d9e79773@sdc-v-sessmgr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s.a.ebscohost.com/eds/viewarticle/render?data=dGJyMPPp44rp2%2fdV0%2bnjisfk5Ie45PFIr6i2SbKk63nn5Kx94um%2bTa2urUqup7c4tbCuUbirrzjOw6SM8Nfsi9%2fZ8oHt5Od8u6OxSLGvtUq2prI%2b6tfsf7vb8T7i2Lt94unhhPKc8nnls79mpNfsVePa8Xvq6qxmwcquSrGqt1Cvq6R%2b7ejrefKz5I3q4vJ99uqkf%2fPb8Yy7yvCN4wAA&amp;vid=1&amp;sid=1192c4dc-eaa0-4a61-b159-32b8d9e79773@sdc-v-sessmgr0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1518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</dc:creator>
  <cp:keywords/>
  <dc:description/>
  <cp:lastModifiedBy>Auro</cp:lastModifiedBy>
  <cp:revision>2</cp:revision>
  <dcterms:created xsi:type="dcterms:W3CDTF">2019-05-08T23:34:00Z</dcterms:created>
  <dcterms:modified xsi:type="dcterms:W3CDTF">2019-05-08T23:34:00Z</dcterms:modified>
</cp:coreProperties>
</file>