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292A" w:rsidRPr="00643CB9" w:rsidRDefault="00F7292A" w:rsidP="00F7292A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643CB9">
        <w:rPr>
          <w:rFonts w:ascii="Arial" w:hAnsi="Arial" w:cs="Arial"/>
          <w:sz w:val="24"/>
          <w:szCs w:val="24"/>
          <w:u w:color="FFFFFF" w:themeColor="background1"/>
        </w:rPr>
        <w:t>La Comunicación “</w:t>
      </w:r>
      <w:r w:rsidR="00DB20A9">
        <w:rPr>
          <w:rFonts w:ascii="Arial" w:hAnsi="Arial" w:cs="Arial"/>
          <w:sz w:val="24"/>
          <w:szCs w:val="24"/>
          <w:u w:color="FFFFFF" w:themeColor="background1"/>
        </w:rPr>
        <w:t>Sexualidad y educación sexual de la infancia</w:t>
      </w:r>
      <w:r w:rsidRPr="00643CB9">
        <w:rPr>
          <w:rFonts w:ascii="Arial" w:hAnsi="Arial" w:cs="Arial"/>
          <w:sz w:val="24"/>
          <w:szCs w:val="24"/>
          <w:u w:color="FFFFFF" w:themeColor="background1"/>
        </w:rPr>
        <w:t>” publicada en 201</w:t>
      </w:r>
      <w:r>
        <w:rPr>
          <w:rFonts w:ascii="Arial" w:hAnsi="Arial" w:cs="Arial"/>
          <w:sz w:val="24"/>
          <w:szCs w:val="24"/>
          <w:u w:color="FFFFFF" w:themeColor="background1"/>
        </w:rPr>
        <w:t>4</w:t>
      </w:r>
      <w:r w:rsidRPr="00643CB9">
        <w:rPr>
          <w:rFonts w:ascii="Arial" w:hAnsi="Arial" w:cs="Arial"/>
          <w:sz w:val="24"/>
          <w:szCs w:val="24"/>
          <w:u w:color="FFFFFF" w:themeColor="background1"/>
        </w:rPr>
        <w:t xml:space="preserve"> en el Congreso Internacional ASANEC, se presentó con el siguiente formato:</w:t>
      </w:r>
    </w:p>
    <w:p w:rsidR="00F7292A" w:rsidRPr="00643CB9" w:rsidRDefault="00CA5D0A" w:rsidP="00F7292A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>
        <w:rPr>
          <w:rFonts w:ascii="Arial" w:hAnsi="Arial" w:cs="Arial"/>
          <w:noProof/>
          <w:sz w:val="24"/>
          <w:szCs w:val="24"/>
          <w:u w:color="FFFFFF" w:themeColor="background1"/>
        </w:rPr>
        <w:drawing>
          <wp:inline distT="0" distB="0" distL="0" distR="0">
            <wp:extent cx="5400040" cy="4050030"/>
            <wp:effectExtent l="0" t="0" r="0" b="7620"/>
            <wp:docPr id="1" name="Imagen 1" descr="Imagen que contiene texto, periód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xualidad_y_educación_sexual_en_la_infancia_p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u w:color="FFFFFF" w:themeColor="background1"/>
        </w:rPr>
        <w:drawing>
          <wp:inline distT="0" distB="0" distL="0" distR="0">
            <wp:extent cx="5400040" cy="4050030"/>
            <wp:effectExtent l="0" t="0" r="0" b="7620"/>
            <wp:docPr id="2" name="Imagen 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xualidad_y_educación_sexual_en_la_infancia_page-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u w:color="FFFFFF" w:themeColor="background1"/>
        </w:rPr>
        <w:lastRenderedPageBreak/>
        <w:drawing>
          <wp:inline distT="0" distB="0" distL="0" distR="0">
            <wp:extent cx="5400040" cy="4050030"/>
            <wp:effectExtent l="0" t="0" r="0" b="7620"/>
            <wp:docPr id="3" name="Imagen 3" descr="Imagen que contiene texto, periód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xualidad_y_educación_sexual_en_la_infancia_page-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u w:color="FFFFFF" w:themeColor="background1"/>
        </w:rPr>
        <w:drawing>
          <wp:inline distT="0" distB="0" distL="0" distR="0">
            <wp:extent cx="5400040" cy="4050030"/>
            <wp:effectExtent l="0" t="0" r="0" b="7620"/>
            <wp:docPr id="4" name="Imagen 4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xualidad_y_educación_sexual_en_la_infancia_page-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u w:color="FFFFFF" w:themeColor="background1"/>
        </w:rPr>
        <w:lastRenderedPageBreak/>
        <w:drawing>
          <wp:inline distT="0" distB="0" distL="0" distR="0">
            <wp:extent cx="5400040" cy="4050030"/>
            <wp:effectExtent l="0" t="0" r="0" b="7620"/>
            <wp:docPr id="5" name="Imagen 5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xualidad_y_educación_sexual_en_la_infancia_page-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u w:color="FFFFFF" w:themeColor="background1"/>
        </w:rPr>
        <w:drawing>
          <wp:inline distT="0" distB="0" distL="0" distR="0">
            <wp:extent cx="5400040" cy="4050030"/>
            <wp:effectExtent l="0" t="0" r="0" b="7620"/>
            <wp:docPr id="6" name="Imagen 6" descr="Imagen que contiene texto, periód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xualidad_y_educación_sexual_en_la_infancia_page-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u w:color="FFFFFF" w:themeColor="background1"/>
        </w:rPr>
        <w:lastRenderedPageBreak/>
        <w:drawing>
          <wp:inline distT="0" distB="0" distL="0" distR="0">
            <wp:extent cx="5400040" cy="4050030"/>
            <wp:effectExtent l="0" t="0" r="0" b="7620"/>
            <wp:docPr id="7" name="Imagen 7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xualidad_y_educación_sexual_en_la_infancia_page-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u w:color="FFFFFF" w:themeColor="background1"/>
        </w:rPr>
        <w:drawing>
          <wp:inline distT="0" distB="0" distL="0" distR="0">
            <wp:extent cx="5400040" cy="4050030"/>
            <wp:effectExtent l="0" t="0" r="0" b="7620"/>
            <wp:docPr id="8" name="Imagen 8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xualidad_y_educación_sexual_en_la_infancia_page-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92A" w:rsidRPr="00643CB9" w:rsidRDefault="00F7292A" w:rsidP="00F7292A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</w:p>
    <w:p w:rsidR="00F7292A" w:rsidRPr="00643CB9" w:rsidRDefault="00F7292A" w:rsidP="00F7292A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</w:p>
    <w:p w:rsidR="00F7292A" w:rsidRPr="00643CB9" w:rsidRDefault="00F7292A" w:rsidP="00F7292A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>
        <w:rPr>
          <w:rFonts w:ascii="Arial" w:hAnsi="Arial" w:cs="Arial"/>
          <w:sz w:val="24"/>
          <w:szCs w:val="24"/>
          <w:u w:color="FFFFFF" w:themeColor="background1"/>
        </w:rPr>
        <w:lastRenderedPageBreak/>
        <w:t xml:space="preserve">En </w:t>
      </w:r>
      <w:r w:rsidR="00DB20A9">
        <w:rPr>
          <w:rFonts w:ascii="Arial" w:hAnsi="Arial" w:cs="Arial"/>
          <w:sz w:val="24"/>
          <w:szCs w:val="24"/>
          <w:u w:color="FFFFFF" w:themeColor="background1"/>
        </w:rPr>
        <w:t>la comunicación presentada</w:t>
      </w:r>
      <w:r w:rsidRPr="00643CB9">
        <w:rPr>
          <w:rFonts w:ascii="Arial" w:hAnsi="Arial" w:cs="Arial"/>
          <w:sz w:val="24"/>
          <w:szCs w:val="24"/>
          <w:u w:color="FFFFFF" w:themeColor="background1"/>
        </w:rPr>
        <w:t xml:space="preserve"> se describe como se realizó la revisión sistemática</w:t>
      </w:r>
      <w:r>
        <w:rPr>
          <w:rFonts w:ascii="Arial" w:hAnsi="Arial" w:cs="Arial"/>
          <w:sz w:val="24"/>
          <w:szCs w:val="24"/>
          <w:u w:color="FFFFFF" w:themeColor="background1"/>
        </w:rPr>
        <w:t xml:space="preserve"> mediante</w:t>
      </w:r>
      <w:r w:rsidRPr="00643CB9">
        <w:rPr>
          <w:rFonts w:ascii="Arial" w:hAnsi="Arial" w:cs="Arial"/>
          <w:sz w:val="24"/>
          <w:szCs w:val="24"/>
          <w:u w:color="FFFFFF" w:themeColor="background1"/>
        </w:rPr>
        <w:t xml:space="preserve"> una búsqueda bibliográfica en las principales bases de datos internacionales: Cochrane, Medline, PubMed, </w:t>
      </w:r>
      <w:proofErr w:type="spellStart"/>
      <w:r w:rsidRPr="00643CB9">
        <w:rPr>
          <w:rFonts w:ascii="Arial" w:hAnsi="Arial" w:cs="Arial"/>
          <w:sz w:val="24"/>
          <w:szCs w:val="24"/>
          <w:u w:color="FFFFFF" w:themeColor="background1"/>
        </w:rPr>
        <w:t>Embase</w:t>
      </w:r>
      <w:proofErr w:type="spellEnd"/>
      <w:r w:rsidRPr="00643CB9">
        <w:rPr>
          <w:rFonts w:ascii="Arial" w:hAnsi="Arial" w:cs="Arial"/>
          <w:sz w:val="24"/>
          <w:szCs w:val="24"/>
          <w:u w:color="FFFFFF" w:themeColor="background1"/>
        </w:rPr>
        <w:t xml:space="preserve">, Cuiden, </w:t>
      </w:r>
      <w:proofErr w:type="spellStart"/>
      <w:r w:rsidRPr="00643CB9">
        <w:rPr>
          <w:rFonts w:ascii="Arial" w:hAnsi="Arial" w:cs="Arial"/>
          <w:sz w:val="24"/>
          <w:szCs w:val="24"/>
          <w:u w:color="FFFFFF" w:themeColor="background1"/>
        </w:rPr>
        <w:t>Documed</w:t>
      </w:r>
      <w:proofErr w:type="spellEnd"/>
      <w:r w:rsidRPr="00643CB9">
        <w:rPr>
          <w:rFonts w:ascii="Arial" w:hAnsi="Arial" w:cs="Arial"/>
          <w:sz w:val="24"/>
          <w:szCs w:val="24"/>
          <w:u w:color="FFFFFF" w:themeColor="background1"/>
        </w:rPr>
        <w:t xml:space="preserve">, SciELO, IME Biomedicina, mediante el metabuscador </w:t>
      </w:r>
      <w:proofErr w:type="spellStart"/>
      <w:r w:rsidRPr="00643CB9">
        <w:rPr>
          <w:rFonts w:ascii="Arial" w:hAnsi="Arial" w:cs="Arial"/>
          <w:sz w:val="24"/>
          <w:szCs w:val="24"/>
          <w:u w:color="FFFFFF" w:themeColor="background1"/>
        </w:rPr>
        <w:t>Gerion</w:t>
      </w:r>
      <w:proofErr w:type="spellEnd"/>
      <w:r w:rsidRPr="00643CB9">
        <w:rPr>
          <w:rFonts w:ascii="Arial" w:hAnsi="Arial" w:cs="Arial"/>
          <w:sz w:val="24"/>
          <w:szCs w:val="24"/>
          <w:u w:color="FFFFFF" w:themeColor="background1"/>
        </w:rPr>
        <w:t xml:space="preserve">. Además de la búsqueda de artículos científicos en las bases de datos se realizó una revisión de la literatura escrita sobre </w:t>
      </w:r>
      <w:r>
        <w:rPr>
          <w:rFonts w:ascii="Arial" w:hAnsi="Arial" w:cs="Arial"/>
          <w:sz w:val="24"/>
          <w:szCs w:val="24"/>
          <w:u w:color="FFFFFF" w:themeColor="background1"/>
        </w:rPr>
        <w:t xml:space="preserve">el papel de </w:t>
      </w:r>
      <w:r w:rsidR="00DB20A9">
        <w:rPr>
          <w:rFonts w:ascii="Arial" w:hAnsi="Arial" w:cs="Arial"/>
          <w:sz w:val="24"/>
          <w:szCs w:val="24"/>
          <w:u w:color="FFFFFF" w:themeColor="background1"/>
        </w:rPr>
        <w:t>los profesionales sanitarios en la educación sexual en concreto enfermeros y como abordar la educación sexual en la</w:t>
      </w:r>
      <w:r>
        <w:rPr>
          <w:rFonts w:ascii="Arial" w:hAnsi="Arial" w:cs="Arial"/>
          <w:sz w:val="24"/>
          <w:szCs w:val="24"/>
          <w:u w:color="FFFFFF" w:themeColor="background1"/>
        </w:rPr>
        <w:t xml:space="preserve"> infancia.</w:t>
      </w:r>
    </w:p>
    <w:p w:rsidR="009964B5" w:rsidRDefault="002871F2" w:rsidP="00F7292A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>
        <w:rPr>
          <w:rFonts w:ascii="Arial" w:hAnsi="Arial" w:cs="Arial"/>
          <w:sz w:val="24"/>
          <w:szCs w:val="24"/>
          <w:u w:color="FFFFFF" w:themeColor="background1"/>
        </w:rPr>
        <w:t>Buscamos información sobre las guías publicadas por organismos oficiales, programas del ministerio y actividades</w:t>
      </w:r>
      <w:r w:rsidR="009964B5">
        <w:rPr>
          <w:rFonts w:ascii="Arial" w:hAnsi="Arial" w:cs="Arial"/>
          <w:sz w:val="24"/>
          <w:szCs w:val="24"/>
          <w:u w:color="FFFFFF" w:themeColor="background1"/>
        </w:rPr>
        <w:t xml:space="preserve"> que se estaban llevando a cabo actualmente en los medios escolar y sanitario</w:t>
      </w:r>
      <w:r>
        <w:rPr>
          <w:rFonts w:ascii="Arial" w:hAnsi="Arial" w:cs="Arial"/>
          <w:sz w:val="24"/>
          <w:szCs w:val="24"/>
          <w:u w:color="FFFFFF" w:themeColor="background1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u w:color="FFFFFF" w:themeColor="background1"/>
        </w:rPr>
        <w:t>publicos</w:t>
      </w:r>
      <w:proofErr w:type="spellEnd"/>
      <w:r w:rsidR="009964B5">
        <w:rPr>
          <w:rFonts w:ascii="Arial" w:hAnsi="Arial" w:cs="Arial"/>
          <w:sz w:val="24"/>
          <w:szCs w:val="24"/>
          <w:u w:color="FFFFFF" w:themeColor="background1"/>
        </w:rPr>
        <w:t xml:space="preserve"> ya que la educación sexual es una responsabilidad multidisciplinar,</w:t>
      </w:r>
      <w:r>
        <w:rPr>
          <w:rFonts w:ascii="Arial" w:hAnsi="Arial" w:cs="Arial"/>
          <w:sz w:val="24"/>
          <w:szCs w:val="24"/>
          <w:u w:color="FFFFFF" w:themeColor="background1"/>
        </w:rPr>
        <w:t xml:space="preserve"> y con esta información determinamos el campo de actuación de enfermería.</w:t>
      </w:r>
    </w:p>
    <w:p w:rsidR="009964B5" w:rsidRDefault="00F7292A" w:rsidP="00F7292A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643CB9">
        <w:rPr>
          <w:rFonts w:ascii="Arial" w:hAnsi="Arial" w:cs="Arial"/>
          <w:sz w:val="24"/>
          <w:szCs w:val="24"/>
          <w:u w:color="FFFFFF" w:themeColor="background1"/>
        </w:rPr>
        <w:t>De los artículos encontrados se excluyeron los artículos que trataban sobre</w:t>
      </w:r>
      <w:r>
        <w:rPr>
          <w:rFonts w:ascii="Arial" w:hAnsi="Arial" w:cs="Arial"/>
          <w:sz w:val="24"/>
          <w:szCs w:val="24"/>
          <w:u w:color="FFFFFF" w:themeColor="background1"/>
        </w:rPr>
        <w:t xml:space="preserve"> educación sexual en otras edades como en los jóvenes</w:t>
      </w:r>
      <w:r w:rsidR="00DB20A9">
        <w:rPr>
          <w:rFonts w:ascii="Arial" w:hAnsi="Arial" w:cs="Arial"/>
          <w:sz w:val="24"/>
          <w:szCs w:val="24"/>
          <w:u w:color="FFFFFF" w:themeColor="background1"/>
        </w:rPr>
        <w:t xml:space="preserve"> o en la edad adulta o los que trataban de terapias o abordaje de problemas</w:t>
      </w:r>
      <w:r w:rsidR="00312E79">
        <w:rPr>
          <w:rFonts w:ascii="Arial" w:hAnsi="Arial" w:cs="Arial"/>
          <w:sz w:val="24"/>
          <w:szCs w:val="24"/>
          <w:u w:color="FFFFFF" w:themeColor="background1"/>
        </w:rPr>
        <w:t xml:space="preserve"> concretos</w:t>
      </w:r>
      <w:r w:rsidR="00DB20A9">
        <w:rPr>
          <w:rFonts w:ascii="Arial" w:hAnsi="Arial" w:cs="Arial"/>
          <w:sz w:val="24"/>
          <w:szCs w:val="24"/>
          <w:u w:color="FFFFFF" w:themeColor="background1"/>
        </w:rPr>
        <w:t xml:space="preserve"> relacionados con la sexualidad</w:t>
      </w:r>
      <w:r w:rsidRPr="00643CB9">
        <w:rPr>
          <w:rFonts w:ascii="Arial" w:hAnsi="Arial" w:cs="Arial"/>
          <w:sz w:val="24"/>
          <w:szCs w:val="24"/>
          <w:u w:color="FFFFFF" w:themeColor="background1"/>
        </w:rPr>
        <w:t>.</w:t>
      </w:r>
    </w:p>
    <w:p w:rsidR="009964B5" w:rsidRDefault="00F7292A" w:rsidP="009964B5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643CB9">
        <w:rPr>
          <w:rFonts w:ascii="Arial" w:hAnsi="Arial" w:cs="Arial"/>
          <w:sz w:val="24"/>
          <w:szCs w:val="24"/>
          <w:u w:color="FFFFFF" w:themeColor="background1"/>
        </w:rPr>
        <w:t>Se seleccionaron aquellos artículos</w:t>
      </w:r>
      <w:r w:rsidR="009964B5">
        <w:rPr>
          <w:rFonts w:ascii="Arial" w:hAnsi="Arial" w:cs="Arial"/>
          <w:sz w:val="24"/>
          <w:szCs w:val="24"/>
          <w:u w:color="FFFFFF" w:themeColor="background1"/>
        </w:rPr>
        <w:t xml:space="preserve"> que respondían a los objetivos marcados: funciones o campos de actuación de enf</w:t>
      </w:r>
      <w:r w:rsidR="00312E79">
        <w:rPr>
          <w:rFonts w:ascii="Arial" w:hAnsi="Arial" w:cs="Arial"/>
          <w:sz w:val="24"/>
          <w:szCs w:val="24"/>
          <w:u w:color="FFFFFF" w:themeColor="background1"/>
        </w:rPr>
        <w:t>ermería en la educación sexual</w:t>
      </w:r>
      <w:r w:rsidR="009964B5">
        <w:rPr>
          <w:rFonts w:ascii="Arial" w:hAnsi="Arial" w:cs="Arial"/>
          <w:sz w:val="24"/>
          <w:szCs w:val="24"/>
          <w:u w:color="FFFFFF" w:themeColor="background1"/>
        </w:rPr>
        <w:t xml:space="preserve"> de los niños</w:t>
      </w:r>
      <w:r w:rsidR="00312E79">
        <w:rPr>
          <w:rFonts w:ascii="Arial" w:hAnsi="Arial" w:cs="Arial"/>
          <w:sz w:val="24"/>
          <w:szCs w:val="24"/>
          <w:u w:color="FFFFFF" w:themeColor="background1"/>
        </w:rPr>
        <w:t>, metodología</w:t>
      </w:r>
      <w:r w:rsidR="009964B5">
        <w:rPr>
          <w:rFonts w:ascii="Arial" w:hAnsi="Arial" w:cs="Arial"/>
          <w:sz w:val="24"/>
          <w:szCs w:val="24"/>
          <w:u w:color="FFFFFF" w:themeColor="background1"/>
        </w:rPr>
        <w:t xml:space="preserve"> y comunicación eficaz en esta edad, actitud</w:t>
      </w:r>
      <w:r w:rsidR="002871F2">
        <w:rPr>
          <w:rFonts w:ascii="Arial" w:hAnsi="Arial" w:cs="Arial"/>
          <w:sz w:val="24"/>
          <w:szCs w:val="24"/>
          <w:u w:color="FFFFFF" w:themeColor="background1"/>
        </w:rPr>
        <w:t xml:space="preserve"> deseable</w:t>
      </w:r>
      <w:r w:rsidR="00312E79">
        <w:rPr>
          <w:rFonts w:ascii="Arial" w:hAnsi="Arial" w:cs="Arial"/>
          <w:sz w:val="24"/>
          <w:szCs w:val="24"/>
          <w:u w:color="FFFFFF" w:themeColor="background1"/>
        </w:rPr>
        <w:t xml:space="preserve"> para realizar intervenciones como charlas </w:t>
      </w:r>
      <w:r>
        <w:rPr>
          <w:rFonts w:ascii="Arial" w:hAnsi="Arial" w:cs="Arial"/>
          <w:sz w:val="24"/>
          <w:szCs w:val="24"/>
          <w:u w:color="FFFFFF" w:themeColor="background1"/>
        </w:rPr>
        <w:t xml:space="preserve">informativas </w:t>
      </w:r>
      <w:r w:rsidR="00312E79">
        <w:rPr>
          <w:rFonts w:ascii="Arial" w:hAnsi="Arial" w:cs="Arial"/>
          <w:sz w:val="24"/>
          <w:szCs w:val="24"/>
          <w:u w:color="FFFFFF" w:themeColor="background1"/>
        </w:rPr>
        <w:t>o actividades multidisciplinares para la</w:t>
      </w:r>
      <w:r>
        <w:rPr>
          <w:rFonts w:ascii="Arial" w:hAnsi="Arial" w:cs="Arial"/>
          <w:sz w:val="24"/>
          <w:szCs w:val="24"/>
          <w:u w:color="FFFFFF" w:themeColor="background1"/>
        </w:rPr>
        <w:t xml:space="preserve"> promoción o prevención</w:t>
      </w:r>
      <w:r w:rsidR="00312E79">
        <w:rPr>
          <w:rFonts w:ascii="Arial" w:hAnsi="Arial" w:cs="Arial"/>
          <w:sz w:val="24"/>
          <w:szCs w:val="24"/>
          <w:u w:color="FFFFFF" w:themeColor="background1"/>
        </w:rPr>
        <w:t xml:space="preserve"> de conductas de riesgo </w:t>
      </w:r>
      <w:r w:rsidR="009964B5">
        <w:rPr>
          <w:rFonts w:ascii="Arial" w:hAnsi="Arial" w:cs="Arial"/>
          <w:sz w:val="24"/>
          <w:szCs w:val="24"/>
          <w:u w:color="FFFFFF" w:themeColor="background1"/>
        </w:rPr>
        <w:t>teniendo en cuenta la edad y</w:t>
      </w:r>
      <w:r w:rsidR="00312E79">
        <w:rPr>
          <w:rFonts w:ascii="Arial" w:hAnsi="Arial" w:cs="Arial"/>
          <w:sz w:val="24"/>
          <w:szCs w:val="24"/>
          <w:u w:color="FFFFFF" w:themeColor="background1"/>
        </w:rPr>
        <w:t xml:space="preserve"> las características</w:t>
      </w:r>
      <w:r w:rsidR="009964B5">
        <w:rPr>
          <w:rFonts w:ascii="Arial" w:hAnsi="Arial" w:cs="Arial"/>
          <w:sz w:val="24"/>
          <w:szCs w:val="24"/>
          <w:u w:color="FFFFFF" w:themeColor="background1"/>
        </w:rPr>
        <w:t xml:space="preserve"> propias</w:t>
      </w:r>
      <w:r w:rsidR="00312E79">
        <w:rPr>
          <w:rFonts w:ascii="Arial" w:hAnsi="Arial" w:cs="Arial"/>
          <w:sz w:val="24"/>
          <w:szCs w:val="24"/>
          <w:u w:color="FFFFFF" w:themeColor="background1"/>
        </w:rPr>
        <w:t xml:space="preserve"> </w:t>
      </w:r>
      <w:r w:rsidR="009964B5">
        <w:rPr>
          <w:rFonts w:ascii="Arial" w:hAnsi="Arial" w:cs="Arial"/>
          <w:sz w:val="24"/>
          <w:szCs w:val="24"/>
          <w:u w:color="FFFFFF" w:themeColor="background1"/>
        </w:rPr>
        <w:t>de la sexualidad en la infancia, qué es importante conocer</w:t>
      </w:r>
      <w:r w:rsidR="002871F2">
        <w:rPr>
          <w:rFonts w:ascii="Arial" w:hAnsi="Arial" w:cs="Arial"/>
          <w:sz w:val="24"/>
          <w:szCs w:val="24"/>
          <w:u w:color="FFFFFF" w:themeColor="background1"/>
        </w:rPr>
        <w:t>, descartar mitos</w:t>
      </w:r>
      <w:r w:rsidR="009964B5">
        <w:rPr>
          <w:rFonts w:ascii="Arial" w:hAnsi="Arial" w:cs="Arial"/>
          <w:sz w:val="24"/>
          <w:szCs w:val="24"/>
          <w:u w:color="FFFFFF" w:themeColor="background1"/>
        </w:rPr>
        <w:t xml:space="preserve"> y</w:t>
      </w:r>
      <w:r w:rsidR="002871F2">
        <w:rPr>
          <w:rFonts w:ascii="Arial" w:hAnsi="Arial" w:cs="Arial"/>
          <w:sz w:val="24"/>
          <w:szCs w:val="24"/>
          <w:u w:color="FFFFFF" w:themeColor="background1"/>
        </w:rPr>
        <w:t xml:space="preserve"> establecer</w:t>
      </w:r>
      <w:r w:rsidR="009964B5">
        <w:rPr>
          <w:rFonts w:ascii="Arial" w:hAnsi="Arial" w:cs="Arial"/>
          <w:sz w:val="24"/>
          <w:szCs w:val="24"/>
          <w:u w:color="FFFFFF" w:themeColor="background1"/>
        </w:rPr>
        <w:t xml:space="preserve"> pautas para abordar y prevenir situaciones de riesgo.</w:t>
      </w:r>
    </w:p>
    <w:p w:rsidR="009964B5" w:rsidRDefault="009964B5" w:rsidP="009964B5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643CB9">
        <w:rPr>
          <w:rFonts w:ascii="Arial" w:hAnsi="Arial" w:cs="Arial"/>
          <w:sz w:val="24"/>
          <w:szCs w:val="24"/>
          <w:u w:color="FFFFFF" w:themeColor="background1"/>
        </w:rPr>
        <w:t xml:space="preserve">De los artículos encontrados se seleccionaron los </w:t>
      </w:r>
      <w:r>
        <w:rPr>
          <w:rFonts w:ascii="Arial" w:hAnsi="Arial" w:cs="Arial"/>
          <w:sz w:val="24"/>
          <w:szCs w:val="24"/>
          <w:u w:color="FFFFFF" w:themeColor="background1"/>
        </w:rPr>
        <w:t>que tenían mayor aplicación para la práctica clínica centrándonos en temas como la prevención del abuso sexual, los embarazos no deseados o las infecciones de transmisión sexual o sobre la prevención de problemas relacionados con la sexualidad para etapas posteriores.</w:t>
      </w:r>
    </w:p>
    <w:p w:rsidR="00F7292A" w:rsidRPr="00643CB9" w:rsidRDefault="00F7292A" w:rsidP="00F7292A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643CB9">
        <w:rPr>
          <w:rFonts w:ascii="Arial" w:hAnsi="Arial" w:cs="Arial"/>
          <w:sz w:val="24"/>
          <w:szCs w:val="24"/>
          <w:u w:color="FFFFFF" w:themeColor="background1"/>
        </w:rPr>
        <w:t>Entre las limitaciones que encontramos en nuestra revisión</w:t>
      </w:r>
      <w:r w:rsidR="00DB20A9">
        <w:rPr>
          <w:rFonts w:ascii="Arial" w:hAnsi="Arial" w:cs="Arial"/>
          <w:sz w:val="24"/>
          <w:szCs w:val="24"/>
          <w:u w:color="FFFFFF" w:themeColor="background1"/>
        </w:rPr>
        <w:t xml:space="preserve"> principalmente</w:t>
      </w:r>
      <w:r w:rsidRPr="00643CB9">
        <w:rPr>
          <w:rFonts w:ascii="Arial" w:hAnsi="Arial" w:cs="Arial"/>
          <w:sz w:val="24"/>
          <w:szCs w:val="24"/>
          <w:u w:color="FFFFFF" w:themeColor="background1"/>
        </w:rPr>
        <w:t xml:space="preserve"> fue que la mayoría de </w:t>
      </w:r>
      <w:proofErr w:type="gramStart"/>
      <w:r w:rsidRPr="00643CB9">
        <w:rPr>
          <w:rFonts w:ascii="Arial" w:hAnsi="Arial" w:cs="Arial"/>
          <w:sz w:val="24"/>
          <w:szCs w:val="24"/>
          <w:u w:color="FFFFFF" w:themeColor="background1"/>
        </w:rPr>
        <w:t>estudios</w:t>
      </w:r>
      <w:proofErr w:type="gramEnd"/>
      <w:r w:rsidR="00DB20A9">
        <w:rPr>
          <w:rFonts w:ascii="Arial" w:hAnsi="Arial" w:cs="Arial"/>
          <w:sz w:val="24"/>
          <w:szCs w:val="24"/>
          <w:u w:color="FFFFFF" w:themeColor="background1"/>
        </w:rPr>
        <w:t xml:space="preserve"> sobre educación sexual hacen referencia a la edad adolescente</w:t>
      </w:r>
      <w:r w:rsidRPr="00643CB9">
        <w:rPr>
          <w:rFonts w:ascii="Arial" w:hAnsi="Arial" w:cs="Arial"/>
          <w:sz w:val="24"/>
          <w:szCs w:val="24"/>
          <w:u w:color="FFFFFF" w:themeColor="background1"/>
        </w:rPr>
        <w:t>. De la bibliografía encontrada seleccionamos los más recientes y en aquellos que no hubiera conflicto ético ni de intereses.</w:t>
      </w:r>
    </w:p>
    <w:p w:rsidR="00F7292A" w:rsidRPr="00643CB9" w:rsidRDefault="00F7292A" w:rsidP="00F7292A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643CB9">
        <w:rPr>
          <w:rFonts w:ascii="Arial" w:hAnsi="Arial" w:cs="Arial"/>
          <w:sz w:val="24"/>
          <w:szCs w:val="24"/>
          <w:u w:color="FFFFFF" w:themeColor="background1"/>
        </w:rPr>
        <w:t xml:space="preserve"> </w:t>
      </w:r>
    </w:p>
    <w:p w:rsidR="00F7292A" w:rsidRPr="00643CB9" w:rsidRDefault="00F7292A" w:rsidP="00F7292A">
      <w:pPr>
        <w:jc w:val="both"/>
        <w:rPr>
          <w:rFonts w:ascii="Arial" w:hAnsi="Arial" w:cs="Arial"/>
          <w:sz w:val="24"/>
          <w:szCs w:val="24"/>
          <w:u w:color="FFFFFF" w:themeColor="background1"/>
        </w:rPr>
      </w:pPr>
      <w:r w:rsidRPr="00643CB9">
        <w:rPr>
          <w:rFonts w:ascii="Arial" w:hAnsi="Arial" w:cs="Arial"/>
          <w:sz w:val="24"/>
          <w:szCs w:val="24"/>
          <w:u w:color="FFFFFF" w:themeColor="background1"/>
        </w:rPr>
        <w:t xml:space="preserve">Los artículos en los que </w:t>
      </w:r>
      <w:r w:rsidR="002871F2">
        <w:rPr>
          <w:rFonts w:ascii="Arial" w:hAnsi="Arial" w:cs="Arial"/>
          <w:sz w:val="24"/>
          <w:szCs w:val="24"/>
          <w:u w:color="FFFFFF" w:themeColor="background1"/>
        </w:rPr>
        <w:t>nos apoyamos para</w:t>
      </w:r>
      <w:r w:rsidRPr="00643CB9">
        <w:rPr>
          <w:rFonts w:ascii="Arial" w:hAnsi="Arial" w:cs="Arial"/>
          <w:sz w:val="24"/>
          <w:szCs w:val="24"/>
          <w:u w:color="FFFFFF" w:themeColor="background1"/>
        </w:rPr>
        <w:t xml:space="preserve"> elaborar nuestra revisión </w:t>
      </w:r>
      <w:r w:rsidR="002871F2">
        <w:rPr>
          <w:rFonts w:ascii="Arial" w:hAnsi="Arial" w:cs="Arial"/>
          <w:sz w:val="24"/>
          <w:szCs w:val="24"/>
          <w:u w:color="FFFFFF" w:themeColor="background1"/>
        </w:rPr>
        <w:t>sobre la sexualidad en la infancia fueron los</w:t>
      </w:r>
      <w:r w:rsidRPr="00643CB9">
        <w:rPr>
          <w:rFonts w:ascii="Arial" w:hAnsi="Arial" w:cs="Arial"/>
          <w:sz w:val="24"/>
          <w:szCs w:val="24"/>
          <w:u w:color="FFFFFF" w:themeColor="background1"/>
        </w:rPr>
        <w:t xml:space="preserve"> siguientes:</w:t>
      </w:r>
    </w:p>
    <w:p w:rsidR="00F7292A" w:rsidRPr="00643CB9" w:rsidRDefault="00F7292A" w:rsidP="00F7292A">
      <w:pPr>
        <w:jc w:val="both"/>
        <w:rPr>
          <w:rFonts w:ascii="Arial" w:hAnsi="Arial" w:cs="Arial"/>
          <w:sz w:val="24"/>
          <w:szCs w:val="24"/>
        </w:rPr>
      </w:pPr>
    </w:p>
    <w:p w:rsidR="00F7292A" w:rsidRDefault="00F7292A" w:rsidP="00F7292A">
      <w:pPr>
        <w:jc w:val="both"/>
        <w:rPr>
          <w:rFonts w:ascii="Arial" w:hAnsi="Arial"/>
          <w:sz w:val="24"/>
          <w:u w:color="FFFFFF" w:themeColor="background1"/>
        </w:rPr>
      </w:pPr>
    </w:p>
    <w:p w:rsidR="00DB20A9" w:rsidRDefault="00DB20A9" w:rsidP="00F7292A">
      <w:pPr>
        <w:jc w:val="both"/>
        <w:rPr>
          <w:rFonts w:ascii="Arial" w:hAnsi="Arial"/>
          <w:sz w:val="24"/>
          <w:u w:color="FFFFFF" w:themeColor="background1"/>
        </w:rPr>
      </w:pPr>
    </w:p>
    <w:p w:rsidR="00DB20A9" w:rsidRDefault="00DB20A9" w:rsidP="00F7292A">
      <w:pPr>
        <w:jc w:val="both"/>
        <w:rPr>
          <w:rFonts w:ascii="Arial" w:hAnsi="Arial"/>
          <w:sz w:val="24"/>
          <w:u w:color="FFFFFF" w:themeColor="background1"/>
        </w:rPr>
      </w:pPr>
    </w:p>
    <w:p w:rsidR="002871F2" w:rsidRDefault="00834701" w:rsidP="00F7292A">
      <w:pPr>
        <w:jc w:val="both"/>
        <w:rPr>
          <w:rFonts w:ascii="Arial" w:hAnsi="Arial"/>
          <w:sz w:val="24"/>
          <w:u w:color="FFFFFF" w:themeColor="background1"/>
        </w:rPr>
      </w:pPr>
      <w:r>
        <w:rPr>
          <w:rFonts w:ascii="Arial" w:hAnsi="Arial"/>
          <w:sz w:val="24"/>
          <w:u w:color="FFFFFF" w:themeColor="background1"/>
        </w:rPr>
        <w:lastRenderedPageBreak/>
        <w:t>Otros artículos consultados:</w:t>
      </w:r>
    </w:p>
    <w:bookmarkStart w:id="0" w:name="Result_32"/>
    <w:p w:rsidR="002871F2" w:rsidRPr="007A407A" w:rsidRDefault="002871F2" w:rsidP="00F7292A">
      <w:pPr>
        <w:jc w:val="both"/>
        <w:rPr>
          <w:rStyle w:val="standard-view-style"/>
          <w:rFonts w:ascii="Arial" w:hAnsi="Arial" w:cs="Helvetica"/>
          <w:sz w:val="24"/>
          <w:szCs w:val="20"/>
          <w:bdr w:val="none" w:sz="0" w:space="0" w:color="auto" w:frame="1"/>
        </w:rPr>
      </w:pPr>
      <w:r w:rsidRPr="007A407A">
        <w:rPr>
          <w:rFonts w:ascii="Arial" w:hAnsi="Arial"/>
          <w:sz w:val="24"/>
        </w:rPr>
        <w:fldChar w:fldCharType="begin"/>
      </w:r>
      <w:r w:rsidRPr="007A407A">
        <w:rPr>
          <w:rFonts w:ascii="Arial" w:hAnsi="Arial"/>
          <w:sz w:val="24"/>
        </w:rPr>
        <w:instrText xml:space="preserve"> HYPERLINK "http://eds.b.ebscohost.com/eds/viewarticle/render?data=dGJyMPPp44rp2%2fdV0%2bnjisfk5Ie45PFIr6i2SbKk63nn5Kx94um%2bTa2urUqup7c4trCwUbinsDi%2fw6SM8Nfsi9%2fZ8oHt5Od8u6O3ULOptEyvqbI%2b6tfsf7vb8T7i2Lt94ungefGc8nnls79mpNfsVePa8Xrf6axNv6nBW8C5tz7k5fCF3%2bq7fvPi6ozj7vI%2b5evji%2fKz0orz2wAA&amp;vid=2&amp;sid=9d4b7477-bbb3-41fe-b866-806eb17f2000@pdc-v-sessmgr05" \o "The meaning of sexual education in schools and classrooms within the context of diversity ; Significado de la educación sexual en un contexto de diversidad de Venezuela" </w:instrText>
      </w:r>
      <w:r w:rsidRPr="007A407A">
        <w:rPr>
          <w:rFonts w:ascii="Arial" w:hAnsi="Arial"/>
          <w:sz w:val="24"/>
        </w:rPr>
        <w:fldChar w:fldCharType="separate"/>
      </w:r>
      <w:proofErr w:type="spellStart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>The</w:t>
      </w:r>
      <w:proofErr w:type="spellEnd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 xml:space="preserve"> </w:t>
      </w:r>
      <w:proofErr w:type="spellStart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>meaning</w:t>
      </w:r>
      <w:proofErr w:type="spellEnd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 xml:space="preserve"> </w:t>
      </w:r>
      <w:proofErr w:type="spellStart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>of</w:t>
      </w:r>
      <w:proofErr w:type="spellEnd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> </w:t>
      </w:r>
      <w:r w:rsidRPr="007A407A">
        <w:rPr>
          <w:rStyle w:val="Textoennegrita"/>
          <w:rFonts w:ascii="Arial" w:hAnsi="Arial" w:cs="Helvetica"/>
          <w:b w:val="0"/>
          <w:sz w:val="24"/>
          <w:szCs w:val="30"/>
          <w:bdr w:val="none" w:sz="0" w:space="0" w:color="auto" w:frame="1"/>
        </w:rPr>
        <w:t>sexual</w:t>
      </w:r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> </w:t>
      </w:r>
      <w:proofErr w:type="spellStart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>education</w:t>
      </w:r>
      <w:proofErr w:type="spellEnd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 xml:space="preserve"> in </w:t>
      </w:r>
      <w:proofErr w:type="spellStart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>schools</w:t>
      </w:r>
      <w:proofErr w:type="spellEnd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 xml:space="preserve"> and </w:t>
      </w:r>
      <w:proofErr w:type="spellStart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>classrooms</w:t>
      </w:r>
      <w:proofErr w:type="spellEnd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 xml:space="preserve"> </w:t>
      </w:r>
      <w:proofErr w:type="spellStart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>within</w:t>
      </w:r>
      <w:proofErr w:type="spellEnd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 xml:space="preserve"> </w:t>
      </w:r>
      <w:proofErr w:type="spellStart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>the</w:t>
      </w:r>
      <w:proofErr w:type="spellEnd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 xml:space="preserve"> </w:t>
      </w:r>
      <w:proofErr w:type="spellStart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>context</w:t>
      </w:r>
      <w:proofErr w:type="spellEnd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 xml:space="preserve"> </w:t>
      </w:r>
      <w:proofErr w:type="spellStart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>of</w:t>
      </w:r>
      <w:proofErr w:type="spellEnd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 xml:space="preserve"> </w:t>
      </w:r>
      <w:proofErr w:type="spellStart"/>
      <w:proofErr w:type="gramStart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>diversity</w:t>
      </w:r>
      <w:proofErr w:type="spellEnd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 xml:space="preserve"> ;</w:t>
      </w:r>
      <w:proofErr w:type="gramEnd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 xml:space="preserve"> Significado de la educación </w:t>
      </w:r>
      <w:r w:rsidRPr="007A407A">
        <w:rPr>
          <w:rStyle w:val="Textoennegrita"/>
          <w:rFonts w:ascii="Arial" w:hAnsi="Arial" w:cs="Helvetica"/>
          <w:b w:val="0"/>
          <w:sz w:val="24"/>
          <w:szCs w:val="30"/>
          <w:bdr w:val="none" w:sz="0" w:space="0" w:color="auto" w:frame="1"/>
        </w:rPr>
        <w:t>sexual</w:t>
      </w:r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> en un contexto de diversidad de Venezuela</w:t>
      </w:r>
      <w:r w:rsidRPr="007A407A">
        <w:rPr>
          <w:rFonts w:ascii="Arial" w:hAnsi="Arial"/>
          <w:sz w:val="24"/>
        </w:rPr>
        <w:fldChar w:fldCharType="end"/>
      </w:r>
      <w:bookmarkEnd w:id="0"/>
      <w:r w:rsidRPr="007A407A">
        <w:rPr>
          <w:rFonts w:ascii="Arial" w:hAnsi="Arial"/>
          <w:sz w:val="24"/>
        </w:rPr>
        <w:t xml:space="preserve">. </w:t>
      </w:r>
      <w:r w:rsidRPr="007A407A">
        <w:rPr>
          <w:rFonts w:ascii="Arial" w:hAnsi="Arial" w:cs="Helvetica"/>
          <w:sz w:val="24"/>
          <w:szCs w:val="20"/>
        </w:rPr>
        <w:t xml:space="preserve">Molina, </w:t>
      </w:r>
      <w:proofErr w:type="spellStart"/>
      <w:r w:rsidRPr="007A407A">
        <w:rPr>
          <w:rFonts w:ascii="Arial" w:hAnsi="Arial" w:cs="Helvetica"/>
          <w:sz w:val="24"/>
          <w:szCs w:val="20"/>
        </w:rPr>
        <w:t>Denyz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 Luz; </w:t>
      </w:r>
      <w:proofErr w:type="spellStart"/>
      <w:r w:rsidRPr="007A407A">
        <w:rPr>
          <w:rFonts w:ascii="Arial" w:hAnsi="Arial" w:cs="Helvetica"/>
          <w:sz w:val="24"/>
          <w:szCs w:val="20"/>
        </w:rPr>
        <w:t>Torrivilla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, </w:t>
      </w:r>
      <w:proofErr w:type="spellStart"/>
      <w:r w:rsidRPr="007A407A">
        <w:rPr>
          <w:rFonts w:ascii="Arial" w:hAnsi="Arial" w:cs="Helvetica"/>
          <w:sz w:val="24"/>
          <w:szCs w:val="20"/>
        </w:rPr>
        <w:t>Irsia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 Rosa; Sánchez, </w:t>
      </w:r>
      <w:proofErr w:type="spellStart"/>
      <w:r w:rsidRPr="007A407A">
        <w:rPr>
          <w:rFonts w:ascii="Arial" w:hAnsi="Arial" w:cs="Helvetica"/>
          <w:sz w:val="24"/>
          <w:szCs w:val="20"/>
        </w:rPr>
        <w:t>Yolimar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 Gregoria. In: E</w:t>
      </w:r>
      <w:r w:rsidR="007A407A">
        <w:rPr>
          <w:rFonts w:ascii="Arial" w:hAnsi="Arial" w:cs="Helvetica"/>
          <w:sz w:val="24"/>
          <w:szCs w:val="20"/>
        </w:rPr>
        <w:t xml:space="preserve">lectronic </w:t>
      </w:r>
      <w:proofErr w:type="spellStart"/>
      <w:r w:rsidR="007A407A">
        <w:rPr>
          <w:rFonts w:ascii="Arial" w:hAnsi="Arial" w:cs="Helvetica"/>
          <w:sz w:val="24"/>
          <w:szCs w:val="20"/>
        </w:rPr>
        <w:t>journal</w:t>
      </w:r>
      <w:proofErr w:type="spellEnd"/>
      <w:r w:rsidR="007A407A">
        <w:rPr>
          <w:rFonts w:ascii="Arial" w:hAnsi="Arial" w:cs="Helvetica"/>
          <w:sz w:val="24"/>
          <w:szCs w:val="20"/>
        </w:rPr>
        <w:t xml:space="preserve"> </w:t>
      </w:r>
      <w:proofErr w:type="spellStart"/>
      <w:r w:rsidR="007A407A">
        <w:rPr>
          <w:rFonts w:ascii="Arial" w:hAnsi="Arial" w:cs="Helvetica"/>
          <w:sz w:val="24"/>
          <w:szCs w:val="20"/>
        </w:rPr>
        <w:t>of</w:t>
      </w:r>
      <w:proofErr w:type="spellEnd"/>
      <w:r w:rsidR="007A407A">
        <w:rPr>
          <w:rFonts w:ascii="Arial" w:hAnsi="Arial" w:cs="Helvetica"/>
          <w:sz w:val="24"/>
          <w:szCs w:val="20"/>
        </w:rPr>
        <w:t xml:space="preserve"> </w:t>
      </w:r>
      <w:proofErr w:type="spellStart"/>
      <w:r w:rsidR="007A407A">
        <w:rPr>
          <w:rFonts w:ascii="Arial" w:hAnsi="Arial" w:cs="Helvetica"/>
          <w:sz w:val="24"/>
          <w:szCs w:val="20"/>
        </w:rPr>
        <w:t>research</w:t>
      </w:r>
      <w:proofErr w:type="spellEnd"/>
      <w:r w:rsidR="007A407A">
        <w:rPr>
          <w:rFonts w:ascii="Arial" w:hAnsi="Arial" w:cs="Helvetica"/>
          <w:sz w:val="24"/>
          <w:szCs w:val="20"/>
        </w:rPr>
        <w:t xml:space="preserve"> in </w:t>
      </w:r>
      <w:proofErr w:type="spellStart"/>
      <w:r w:rsidR="007A407A">
        <w:rPr>
          <w:rFonts w:ascii="Arial" w:hAnsi="Arial" w:cs="Helvetica"/>
          <w:sz w:val="24"/>
          <w:szCs w:val="20"/>
        </w:rPr>
        <w:t>educational</w:t>
      </w:r>
      <w:proofErr w:type="spellEnd"/>
      <w:r w:rsidR="007A407A">
        <w:rPr>
          <w:rFonts w:ascii="Arial" w:hAnsi="Arial" w:cs="Helvetica"/>
          <w:sz w:val="24"/>
          <w:szCs w:val="20"/>
        </w:rPr>
        <w:t xml:space="preserve"> </w:t>
      </w:r>
      <w:proofErr w:type="spellStart"/>
      <w:r w:rsidR="007A407A">
        <w:rPr>
          <w:rFonts w:ascii="Arial" w:hAnsi="Arial" w:cs="Helvetica"/>
          <w:sz w:val="24"/>
          <w:szCs w:val="20"/>
        </w:rPr>
        <w:t>psychology</w:t>
      </w:r>
      <w:proofErr w:type="spellEnd"/>
      <w:r w:rsidRPr="007A407A">
        <w:rPr>
          <w:rFonts w:ascii="Arial" w:hAnsi="Arial" w:cs="Helvetica"/>
          <w:sz w:val="24"/>
          <w:szCs w:val="20"/>
        </w:rPr>
        <w:t>; Vol. 9, Núm. 23 (2011): 1 de abril de 2011; 415-</w:t>
      </w:r>
      <w:proofErr w:type="gramStart"/>
      <w:r w:rsidRPr="007A407A">
        <w:rPr>
          <w:rFonts w:ascii="Arial" w:hAnsi="Arial" w:cs="Helvetica"/>
          <w:sz w:val="24"/>
          <w:szCs w:val="20"/>
        </w:rPr>
        <w:t>444 ;</w:t>
      </w:r>
      <w:proofErr w:type="gramEnd"/>
      <w:r w:rsidRPr="007A407A">
        <w:rPr>
          <w:rFonts w:ascii="Arial" w:hAnsi="Arial" w:cs="Helvetica"/>
          <w:sz w:val="24"/>
          <w:szCs w:val="20"/>
        </w:rPr>
        <w:t xml:space="preserve"> Electronic </w:t>
      </w:r>
      <w:proofErr w:type="spellStart"/>
      <w:r w:rsidRPr="007A407A">
        <w:rPr>
          <w:rFonts w:ascii="Arial" w:hAnsi="Arial" w:cs="Helvetica"/>
          <w:sz w:val="24"/>
          <w:szCs w:val="20"/>
        </w:rPr>
        <w:t>Journal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 </w:t>
      </w:r>
      <w:proofErr w:type="spellStart"/>
      <w:r w:rsidRPr="007A407A">
        <w:rPr>
          <w:rFonts w:ascii="Arial" w:hAnsi="Arial" w:cs="Helvetica"/>
          <w:sz w:val="24"/>
          <w:szCs w:val="20"/>
        </w:rPr>
        <w:t>of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 </w:t>
      </w:r>
      <w:proofErr w:type="spellStart"/>
      <w:r w:rsidRPr="007A407A">
        <w:rPr>
          <w:rFonts w:ascii="Arial" w:hAnsi="Arial" w:cs="Helvetica"/>
          <w:sz w:val="24"/>
          <w:szCs w:val="20"/>
        </w:rPr>
        <w:t>Research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 in </w:t>
      </w:r>
      <w:proofErr w:type="spellStart"/>
      <w:r w:rsidRPr="007A407A">
        <w:rPr>
          <w:rFonts w:ascii="Arial" w:hAnsi="Arial" w:cs="Helvetica"/>
          <w:sz w:val="24"/>
          <w:szCs w:val="20"/>
        </w:rPr>
        <w:t>Education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 </w:t>
      </w:r>
      <w:proofErr w:type="spellStart"/>
      <w:r w:rsidRPr="007A407A">
        <w:rPr>
          <w:rFonts w:ascii="Arial" w:hAnsi="Arial" w:cs="Helvetica"/>
          <w:sz w:val="24"/>
          <w:szCs w:val="20"/>
        </w:rPr>
        <w:t>Psychology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; Vol. 9, Núm. 23 (2011): 1 de abril de 2011; 415-444 ; 1696-2095; </w:t>
      </w:r>
      <w:proofErr w:type="spellStart"/>
      <w:r w:rsidRPr="007A407A">
        <w:rPr>
          <w:rFonts w:ascii="Arial" w:hAnsi="Arial" w:cs="Helvetica"/>
          <w:sz w:val="24"/>
          <w:szCs w:val="20"/>
        </w:rPr>
        <w:t>Spain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, </w:t>
      </w:r>
      <w:proofErr w:type="spellStart"/>
      <w:r w:rsidRPr="007A407A">
        <w:rPr>
          <w:rFonts w:ascii="Arial" w:hAnsi="Arial" w:cs="Helvetica"/>
          <w:sz w:val="24"/>
          <w:szCs w:val="20"/>
        </w:rPr>
        <w:t>Europe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: Universidad de Almería, 2017. </w:t>
      </w:r>
      <w:proofErr w:type="spellStart"/>
      <w:r w:rsidRPr="007A407A">
        <w:rPr>
          <w:rFonts w:ascii="Arial" w:hAnsi="Arial" w:cs="Helvetica"/>
          <w:sz w:val="24"/>
          <w:szCs w:val="20"/>
        </w:rPr>
        <w:t>Language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: </w:t>
      </w:r>
      <w:proofErr w:type="spellStart"/>
      <w:r w:rsidRPr="007A407A">
        <w:rPr>
          <w:rFonts w:ascii="Arial" w:hAnsi="Arial" w:cs="Helvetica"/>
          <w:sz w:val="24"/>
          <w:szCs w:val="20"/>
        </w:rPr>
        <w:t>Spanish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; </w:t>
      </w:r>
      <w:proofErr w:type="spellStart"/>
      <w:r w:rsidRPr="007A407A">
        <w:rPr>
          <w:rFonts w:ascii="Arial" w:hAnsi="Arial" w:cs="Helvetica"/>
          <w:sz w:val="24"/>
          <w:szCs w:val="20"/>
        </w:rPr>
        <w:t>Castilian</w:t>
      </w:r>
      <w:proofErr w:type="spellEnd"/>
      <w:r w:rsidRPr="007A407A">
        <w:rPr>
          <w:rFonts w:ascii="Arial" w:hAnsi="Arial" w:cs="Helvetica"/>
          <w:sz w:val="24"/>
          <w:szCs w:val="20"/>
        </w:rPr>
        <w:t>; English</w:t>
      </w:r>
      <w:r w:rsidRPr="007A407A">
        <w:rPr>
          <w:rFonts w:ascii="Arial" w:hAnsi="Arial" w:cs="Helvetica"/>
          <w:sz w:val="24"/>
          <w:szCs w:val="20"/>
          <w:bdr w:val="none" w:sz="0" w:space="0" w:color="auto" w:frame="1"/>
        </w:rPr>
        <w:t>, Base de datos: </w:t>
      </w:r>
      <w:r w:rsidRPr="007A407A">
        <w:rPr>
          <w:rStyle w:val="standard-view-style"/>
          <w:rFonts w:ascii="Arial" w:hAnsi="Arial" w:cs="Helvetica"/>
          <w:sz w:val="24"/>
          <w:szCs w:val="20"/>
          <w:bdr w:val="none" w:sz="0" w:space="0" w:color="auto" w:frame="1"/>
        </w:rPr>
        <w:t>BASE</w:t>
      </w:r>
    </w:p>
    <w:p w:rsidR="002871F2" w:rsidRPr="007A407A" w:rsidRDefault="002871F2" w:rsidP="007A407A">
      <w:pPr>
        <w:jc w:val="both"/>
        <w:rPr>
          <w:rStyle w:val="standard-view-style"/>
          <w:rFonts w:ascii="Arial" w:hAnsi="Arial" w:cs="Helvetica"/>
          <w:sz w:val="24"/>
          <w:szCs w:val="20"/>
          <w:bdr w:val="none" w:sz="0" w:space="0" w:color="auto" w:frame="1"/>
        </w:rPr>
      </w:pPr>
    </w:p>
    <w:bookmarkStart w:id="1" w:name="Result_57"/>
    <w:p w:rsidR="002871F2" w:rsidRPr="007A407A" w:rsidRDefault="002871F2" w:rsidP="007A407A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20"/>
          <w:bdr w:val="none" w:sz="0" w:space="0" w:color="auto" w:frame="1"/>
          <w:lang w:eastAsia="es-ES"/>
        </w:rPr>
      </w:pPr>
      <w:r w:rsidRPr="002871F2">
        <w:rPr>
          <w:rFonts w:ascii="Arial" w:eastAsia="Times New Roman" w:hAnsi="Arial" w:cs="Helvetica"/>
          <w:sz w:val="24"/>
          <w:szCs w:val="20"/>
          <w:lang w:eastAsia="es-ES"/>
        </w:rPr>
        <w:fldChar w:fldCharType="begin"/>
      </w:r>
      <w:r w:rsidRPr="002871F2">
        <w:rPr>
          <w:rFonts w:ascii="Arial" w:eastAsia="Times New Roman" w:hAnsi="Arial" w:cs="Helvetica"/>
          <w:sz w:val="24"/>
          <w:szCs w:val="20"/>
          <w:lang w:eastAsia="es-ES"/>
        </w:rPr>
        <w:instrText xml:space="preserve"> HYPERLINK "http://eds.b.ebscohost.com/eds/viewarticle/render?data=dGJyMPPp44rp2%2fdV0%2bnjisfk5Ie45PFIr6i2SbKk63nn5Kx94um%2bTa2urUqup7c4t7CxSbiotTi%2fw6SM8Nfsi9%2fZ8oHt5Od8u6O3ULOptEyvqbI%2b6tfsf7vb8T7i2Lt94unjhO6c8nnls79mpNfsVdGmr1CzqLRRtqeyT66ssE63nOSH8OPfjLvc84Tq6uOQ8pzljePp8lXS6PN9&amp;vid=2&amp;sid=9d4b7477-bbb3-41fe-b866-806eb17f2000@pdc-v-sessmgr05" \o "Educación para la salud sexual Del enamoramiento al aborto: Un estudio cualitativo con adolescentes españoles e inmigrantes" </w:instrText>
      </w:r>
      <w:r w:rsidRPr="002871F2">
        <w:rPr>
          <w:rFonts w:ascii="Arial" w:eastAsia="Times New Roman" w:hAnsi="Arial" w:cs="Helvetica"/>
          <w:sz w:val="24"/>
          <w:szCs w:val="20"/>
          <w:lang w:eastAsia="es-ES"/>
        </w:rPr>
        <w:fldChar w:fldCharType="separate"/>
      </w:r>
      <w:r w:rsidRPr="002871F2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Educación para la salud </w:t>
      </w:r>
      <w:r w:rsidRPr="002871F2">
        <w:rPr>
          <w:rFonts w:ascii="Arial" w:eastAsia="Times New Roman" w:hAnsi="Arial" w:cs="Helvetica"/>
          <w:bCs/>
          <w:sz w:val="24"/>
          <w:szCs w:val="30"/>
          <w:bdr w:val="none" w:sz="0" w:space="0" w:color="auto" w:frame="1"/>
          <w:lang w:eastAsia="es-ES"/>
        </w:rPr>
        <w:t>sexual</w:t>
      </w:r>
      <w:r w:rsidRPr="002871F2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 Del enamoramiento al aborto: Un estudio cualitativo con adolescentes españoles e inmigrantes</w:t>
      </w:r>
      <w:r w:rsidRPr="002871F2">
        <w:rPr>
          <w:rFonts w:ascii="Arial" w:eastAsia="Times New Roman" w:hAnsi="Arial" w:cs="Helvetica"/>
          <w:sz w:val="24"/>
          <w:szCs w:val="20"/>
          <w:lang w:eastAsia="es-ES"/>
        </w:rPr>
        <w:fldChar w:fldCharType="end"/>
      </w:r>
      <w:bookmarkEnd w:id="1"/>
      <w:r w:rsidRPr="007A407A">
        <w:rPr>
          <w:rFonts w:ascii="Arial" w:eastAsia="Times New Roman" w:hAnsi="Arial" w:cs="Helvetica"/>
          <w:sz w:val="24"/>
          <w:szCs w:val="20"/>
          <w:lang w:eastAsia="es-ES"/>
        </w:rPr>
        <w:t xml:space="preserve">. </w:t>
      </w:r>
      <w:proofErr w:type="spellStart"/>
      <w:r w:rsidRPr="002871F2">
        <w:rPr>
          <w:rFonts w:ascii="Arial" w:eastAsia="Times New Roman" w:hAnsi="Arial" w:cs="Helvetica"/>
          <w:sz w:val="24"/>
          <w:szCs w:val="20"/>
          <w:lang w:eastAsia="es-ES"/>
        </w:rPr>
        <w:t>By</w:t>
      </w:r>
      <w:proofErr w:type="spellEnd"/>
      <w:r w:rsidRPr="002871F2">
        <w:rPr>
          <w:rFonts w:ascii="Arial" w:eastAsia="Times New Roman" w:hAnsi="Arial" w:cs="Helvetica"/>
          <w:sz w:val="24"/>
          <w:szCs w:val="20"/>
          <w:lang w:eastAsia="es-ES"/>
        </w:rPr>
        <w:t xml:space="preserve"> Soriano-Ayala, Encarnación; González-Jiménez, Antonio-José; Soriano-Ferrer, Manuel. In </w:t>
      </w:r>
      <w:r w:rsidRPr="002871F2">
        <w:rPr>
          <w:rFonts w:ascii="Arial" w:eastAsia="Times New Roman" w:hAnsi="Arial" w:cs="Helvetica"/>
          <w:iCs/>
          <w:sz w:val="24"/>
          <w:szCs w:val="20"/>
          <w:bdr w:val="none" w:sz="0" w:space="0" w:color="auto" w:frame="1"/>
          <w:lang w:eastAsia="es-ES"/>
        </w:rPr>
        <w:t>Perfiles Educativos</w:t>
      </w:r>
      <w:r w:rsidRPr="002871F2">
        <w:rPr>
          <w:rFonts w:ascii="Arial" w:eastAsia="Times New Roman" w:hAnsi="Arial" w:cs="Helvetica"/>
          <w:sz w:val="24"/>
          <w:szCs w:val="20"/>
          <w:lang w:eastAsia="es-ES"/>
        </w:rPr>
        <w:t xml:space="preserve">. 2014 36(144):105-119 </w:t>
      </w:r>
      <w:proofErr w:type="spellStart"/>
      <w:r w:rsidRPr="002871F2">
        <w:rPr>
          <w:rFonts w:ascii="Arial" w:eastAsia="Times New Roman" w:hAnsi="Arial" w:cs="Helvetica"/>
          <w:sz w:val="24"/>
          <w:szCs w:val="20"/>
          <w:lang w:eastAsia="es-ES"/>
        </w:rPr>
        <w:t>Language</w:t>
      </w:r>
      <w:proofErr w:type="spellEnd"/>
      <w:r w:rsidRPr="002871F2">
        <w:rPr>
          <w:rFonts w:ascii="Arial" w:eastAsia="Times New Roman" w:hAnsi="Arial" w:cs="Helvetica"/>
          <w:sz w:val="24"/>
          <w:szCs w:val="20"/>
          <w:lang w:eastAsia="es-ES"/>
        </w:rPr>
        <w:t xml:space="preserve">: </w:t>
      </w:r>
      <w:proofErr w:type="spellStart"/>
      <w:r w:rsidRPr="002871F2">
        <w:rPr>
          <w:rFonts w:ascii="Arial" w:eastAsia="Times New Roman" w:hAnsi="Arial" w:cs="Helvetica"/>
          <w:sz w:val="24"/>
          <w:szCs w:val="20"/>
          <w:lang w:eastAsia="es-ES"/>
        </w:rPr>
        <w:t>Spanish</w:t>
      </w:r>
      <w:proofErr w:type="spellEnd"/>
      <w:r w:rsidRPr="002871F2">
        <w:rPr>
          <w:rFonts w:ascii="Arial" w:eastAsia="Times New Roman" w:hAnsi="Arial" w:cs="Helvetica"/>
          <w:sz w:val="24"/>
          <w:szCs w:val="20"/>
          <w:lang w:eastAsia="es-ES"/>
        </w:rPr>
        <w:t xml:space="preserve">; </w:t>
      </w:r>
      <w:proofErr w:type="spellStart"/>
      <w:r w:rsidRPr="002871F2">
        <w:rPr>
          <w:rFonts w:ascii="Arial" w:eastAsia="Times New Roman" w:hAnsi="Arial" w:cs="Helvetica"/>
          <w:sz w:val="24"/>
          <w:szCs w:val="20"/>
          <w:lang w:eastAsia="es-ES"/>
        </w:rPr>
        <w:t>Castilian</w:t>
      </w:r>
      <w:proofErr w:type="spellEnd"/>
      <w:r w:rsidRPr="002871F2">
        <w:rPr>
          <w:rFonts w:ascii="Arial" w:eastAsia="Times New Roman" w:hAnsi="Arial" w:cs="Helvetica"/>
          <w:sz w:val="24"/>
          <w:szCs w:val="20"/>
          <w:lang w:eastAsia="es-ES"/>
        </w:rPr>
        <w:t>. DOI: 10.1016/S0185-2698(14)70626-9</w:t>
      </w:r>
      <w:r w:rsidRPr="002871F2">
        <w:rPr>
          <w:rFonts w:ascii="Arial" w:eastAsia="Times New Roman" w:hAnsi="Arial" w:cs="Helvetica"/>
          <w:sz w:val="24"/>
          <w:szCs w:val="20"/>
          <w:bdr w:val="none" w:sz="0" w:space="0" w:color="auto" w:frame="1"/>
          <w:lang w:eastAsia="es-ES"/>
        </w:rPr>
        <w:t>, Base de datos: </w:t>
      </w:r>
      <w:proofErr w:type="spellStart"/>
      <w:r w:rsidRPr="002871F2">
        <w:rPr>
          <w:rFonts w:ascii="Arial" w:eastAsia="Times New Roman" w:hAnsi="Arial" w:cs="Helvetica"/>
          <w:sz w:val="24"/>
          <w:szCs w:val="20"/>
          <w:bdr w:val="none" w:sz="0" w:space="0" w:color="auto" w:frame="1"/>
          <w:lang w:eastAsia="es-ES"/>
        </w:rPr>
        <w:t>ScienceDirect</w:t>
      </w:r>
      <w:proofErr w:type="spellEnd"/>
    </w:p>
    <w:p w:rsidR="002871F2" w:rsidRPr="007A407A" w:rsidRDefault="002871F2" w:rsidP="007A407A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20"/>
          <w:bdr w:val="none" w:sz="0" w:space="0" w:color="auto" w:frame="1"/>
          <w:lang w:eastAsia="es-ES"/>
        </w:rPr>
      </w:pPr>
    </w:p>
    <w:p w:rsidR="002871F2" w:rsidRPr="007A407A" w:rsidRDefault="002871F2" w:rsidP="007A407A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20"/>
          <w:lang w:eastAsia="es-ES"/>
        </w:rPr>
      </w:pPr>
    </w:p>
    <w:bookmarkStart w:id="2" w:name="Result_66"/>
    <w:p w:rsidR="002871F2" w:rsidRPr="007A407A" w:rsidRDefault="002871F2" w:rsidP="007A407A">
      <w:pPr>
        <w:spacing w:after="0" w:line="240" w:lineRule="auto"/>
        <w:jc w:val="both"/>
        <w:textAlignment w:val="baseline"/>
        <w:outlineLvl w:val="2"/>
        <w:rPr>
          <w:rStyle w:val="standard-view-style"/>
          <w:rFonts w:ascii="Arial" w:hAnsi="Arial" w:cs="Helvetica"/>
          <w:sz w:val="24"/>
          <w:szCs w:val="20"/>
          <w:bdr w:val="none" w:sz="0" w:space="0" w:color="auto" w:frame="1"/>
        </w:rPr>
      </w:pPr>
      <w:r w:rsidRPr="007A407A">
        <w:rPr>
          <w:rFonts w:ascii="Arial" w:hAnsi="Arial"/>
          <w:sz w:val="24"/>
        </w:rPr>
        <w:fldChar w:fldCharType="begin"/>
      </w:r>
      <w:r w:rsidRPr="007A407A">
        <w:rPr>
          <w:rFonts w:ascii="Arial" w:hAnsi="Arial"/>
          <w:sz w:val="24"/>
        </w:rPr>
        <w:instrText xml:space="preserve"> HYPERLINK "http://eds.b.ebscohost.com/eds/viewarticle/render?data=dGJyMPPp44rp2%2fdV0%2bnjisfk5Ie45PFIr6i2SbKk63nn5Kx94um%2bTa2urUqup7c4t7CxSbiotTi%2fw6SM8Nfsi9%2fZ8oHt5Od8u6O3ULOptEyvqbI%2b6tfsf7vb8T7i2Lt94unweeGc8nnls79mpNfsVePa8Yrf2axLrqu2TbKc5Ifw49%2bMu9zzhOrq45DynOWN4%2bnyVdLo830A&amp;vid=2&amp;sid=9d4b7477-bbb3-41fe-b866-806eb17f2000@pdc-v-sessmgr05" \o "The Myth of Lot in Genesis 19 and its Implications in Sexual Education During the Middle Ages" </w:instrText>
      </w:r>
      <w:r w:rsidRPr="007A407A">
        <w:rPr>
          <w:rFonts w:ascii="Arial" w:hAnsi="Arial"/>
          <w:sz w:val="24"/>
        </w:rPr>
        <w:fldChar w:fldCharType="separate"/>
      </w:r>
      <w:proofErr w:type="spellStart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>The</w:t>
      </w:r>
      <w:proofErr w:type="spellEnd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 xml:space="preserve"> </w:t>
      </w:r>
      <w:proofErr w:type="spellStart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>Myth</w:t>
      </w:r>
      <w:proofErr w:type="spellEnd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 xml:space="preserve"> </w:t>
      </w:r>
      <w:proofErr w:type="spellStart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>of</w:t>
      </w:r>
      <w:proofErr w:type="spellEnd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 xml:space="preserve"> Lot in Genesis 19 and </w:t>
      </w:r>
      <w:proofErr w:type="spellStart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>its</w:t>
      </w:r>
      <w:proofErr w:type="spellEnd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 xml:space="preserve"> </w:t>
      </w:r>
      <w:proofErr w:type="spellStart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>Implications</w:t>
      </w:r>
      <w:proofErr w:type="spellEnd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 xml:space="preserve"> in </w:t>
      </w:r>
      <w:r w:rsidRPr="007A407A">
        <w:rPr>
          <w:rStyle w:val="Textoennegrita"/>
          <w:rFonts w:ascii="Arial" w:hAnsi="Arial" w:cs="Helvetica"/>
          <w:b w:val="0"/>
          <w:sz w:val="24"/>
          <w:szCs w:val="30"/>
          <w:bdr w:val="none" w:sz="0" w:space="0" w:color="auto" w:frame="1"/>
        </w:rPr>
        <w:t>Sexual</w:t>
      </w:r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> </w:t>
      </w:r>
      <w:proofErr w:type="spellStart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>Education</w:t>
      </w:r>
      <w:proofErr w:type="spellEnd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 xml:space="preserve"> </w:t>
      </w:r>
      <w:proofErr w:type="spellStart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>During</w:t>
      </w:r>
      <w:proofErr w:type="spellEnd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 xml:space="preserve"> </w:t>
      </w:r>
      <w:proofErr w:type="spellStart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>the</w:t>
      </w:r>
      <w:proofErr w:type="spellEnd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 xml:space="preserve"> </w:t>
      </w:r>
      <w:proofErr w:type="spellStart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>Middle</w:t>
      </w:r>
      <w:proofErr w:type="spellEnd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 xml:space="preserve"> </w:t>
      </w:r>
      <w:proofErr w:type="spellStart"/>
      <w:r w:rsidRPr="007A407A">
        <w:rPr>
          <w:rStyle w:val="Hipervnculo"/>
          <w:rFonts w:ascii="Arial" w:hAnsi="Arial" w:cs="Helvetica"/>
          <w:color w:val="auto"/>
          <w:sz w:val="24"/>
          <w:szCs w:val="36"/>
          <w:u w:val="none"/>
          <w:bdr w:val="none" w:sz="0" w:space="0" w:color="auto" w:frame="1"/>
        </w:rPr>
        <w:t>Ages</w:t>
      </w:r>
      <w:proofErr w:type="spellEnd"/>
      <w:r w:rsidRPr="007A407A">
        <w:rPr>
          <w:rFonts w:ascii="Arial" w:hAnsi="Arial"/>
          <w:sz w:val="24"/>
        </w:rPr>
        <w:fldChar w:fldCharType="end"/>
      </w:r>
      <w:bookmarkEnd w:id="2"/>
      <w:r w:rsidRPr="007A407A">
        <w:rPr>
          <w:rFonts w:ascii="Arial" w:hAnsi="Arial"/>
          <w:sz w:val="24"/>
        </w:rPr>
        <w:t xml:space="preserve">. </w:t>
      </w:r>
      <w:r w:rsidRPr="007A407A">
        <w:rPr>
          <w:rFonts w:ascii="Arial" w:hAnsi="Arial" w:cs="Helvetica"/>
          <w:sz w:val="24"/>
          <w:szCs w:val="20"/>
        </w:rPr>
        <w:t xml:space="preserve">Gatti, Andrea. In: </w:t>
      </w:r>
      <w:proofErr w:type="spellStart"/>
      <w:r w:rsidRPr="007A407A">
        <w:rPr>
          <w:rFonts w:ascii="Arial" w:hAnsi="Arial" w:cs="Helvetica"/>
          <w:sz w:val="24"/>
          <w:szCs w:val="20"/>
        </w:rPr>
        <w:t>Mirabilia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: </w:t>
      </w:r>
      <w:proofErr w:type="spellStart"/>
      <w:r w:rsidRPr="007A407A">
        <w:rPr>
          <w:rFonts w:ascii="Arial" w:hAnsi="Arial" w:cs="Helvetica"/>
          <w:sz w:val="24"/>
          <w:szCs w:val="20"/>
        </w:rPr>
        <w:t>electronic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 </w:t>
      </w:r>
      <w:proofErr w:type="spellStart"/>
      <w:r w:rsidRPr="007A407A">
        <w:rPr>
          <w:rFonts w:ascii="Arial" w:hAnsi="Arial" w:cs="Helvetica"/>
          <w:sz w:val="24"/>
          <w:szCs w:val="20"/>
        </w:rPr>
        <w:t>journal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 </w:t>
      </w:r>
      <w:proofErr w:type="spellStart"/>
      <w:r w:rsidRPr="007A407A">
        <w:rPr>
          <w:rFonts w:ascii="Arial" w:hAnsi="Arial" w:cs="Helvetica"/>
          <w:sz w:val="24"/>
          <w:szCs w:val="20"/>
        </w:rPr>
        <w:t>of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 </w:t>
      </w:r>
      <w:proofErr w:type="spellStart"/>
      <w:r w:rsidRPr="007A407A">
        <w:rPr>
          <w:rFonts w:ascii="Arial" w:hAnsi="Arial" w:cs="Helvetica"/>
          <w:sz w:val="24"/>
          <w:szCs w:val="20"/>
        </w:rPr>
        <w:t>antiquity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 and </w:t>
      </w:r>
      <w:proofErr w:type="spellStart"/>
      <w:r w:rsidRPr="007A407A">
        <w:rPr>
          <w:rFonts w:ascii="Arial" w:hAnsi="Arial" w:cs="Helvetica"/>
          <w:sz w:val="24"/>
          <w:szCs w:val="20"/>
        </w:rPr>
        <w:t>middle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 </w:t>
      </w:r>
      <w:proofErr w:type="spellStart"/>
      <w:r w:rsidRPr="007A407A">
        <w:rPr>
          <w:rFonts w:ascii="Arial" w:hAnsi="Arial" w:cs="Helvetica"/>
          <w:sz w:val="24"/>
          <w:szCs w:val="20"/>
        </w:rPr>
        <w:t>ages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; Núm. 18 (2014): </w:t>
      </w:r>
      <w:proofErr w:type="spellStart"/>
      <w:r w:rsidRPr="007A407A">
        <w:rPr>
          <w:rFonts w:ascii="Arial" w:hAnsi="Arial" w:cs="Helvetica"/>
          <w:sz w:val="24"/>
          <w:szCs w:val="20"/>
        </w:rPr>
        <w:t>January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-June: </w:t>
      </w:r>
      <w:proofErr w:type="spellStart"/>
      <w:r w:rsidRPr="007A407A">
        <w:rPr>
          <w:rFonts w:ascii="Arial" w:hAnsi="Arial" w:cs="Helvetica"/>
          <w:sz w:val="24"/>
          <w:szCs w:val="20"/>
        </w:rPr>
        <w:t>Pleasure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 in </w:t>
      </w:r>
      <w:proofErr w:type="spellStart"/>
      <w:r w:rsidRPr="007A407A">
        <w:rPr>
          <w:rFonts w:ascii="Arial" w:hAnsi="Arial" w:cs="Helvetica"/>
          <w:sz w:val="24"/>
          <w:szCs w:val="20"/>
        </w:rPr>
        <w:t>the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 </w:t>
      </w:r>
      <w:proofErr w:type="spellStart"/>
      <w:r w:rsidRPr="007A407A">
        <w:rPr>
          <w:rFonts w:ascii="Arial" w:hAnsi="Arial" w:cs="Helvetica"/>
          <w:sz w:val="24"/>
          <w:szCs w:val="20"/>
        </w:rPr>
        <w:t>Middle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 </w:t>
      </w:r>
      <w:proofErr w:type="spellStart"/>
      <w:r w:rsidRPr="007A407A">
        <w:rPr>
          <w:rFonts w:ascii="Arial" w:hAnsi="Arial" w:cs="Helvetica"/>
          <w:sz w:val="24"/>
          <w:szCs w:val="20"/>
        </w:rPr>
        <w:t>Ages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; p. 160-177; </w:t>
      </w:r>
      <w:proofErr w:type="spellStart"/>
      <w:r w:rsidRPr="007A407A">
        <w:rPr>
          <w:rFonts w:ascii="Arial" w:hAnsi="Arial" w:cs="Helvetica"/>
          <w:sz w:val="24"/>
          <w:szCs w:val="20"/>
        </w:rPr>
        <w:t>Mirabilia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: </w:t>
      </w:r>
      <w:proofErr w:type="spellStart"/>
      <w:r w:rsidRPr="007A407A">
        <w:rPr>
          <w:rFonts w:ascii="Arial" w:hAnsi="Arial" w:cs="Helvetica"/>
          <w:sz w:val="24"/>
          <w:szCs w:val="20"/>
        </w:rPr>
        <w:t>electronic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 </w:t>
      </w:r>
      <w:proofErr w:type="spellStart"/>
      <w:r w:rsidRPr="007A407A">
        <w:rPr>
          <w:rFonts w:ascii="Arial" w:hAnsi="Arial" w:cs="Helvetica"/>
          <w:sz w:val="24"/>
          <w:szCs w:val="20"/>
        </w:rPr>
        <w:t>journal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 </w:t>
      </w:r>
      <w:proofErr w:type="spellStart"/>
      <w:r w:rsidRPr="007A407A">
        <w:rPr>
          <w:rFonts w:ascii="Arial" w:hAnsi="Arial" w:cs="Helvetica"/>
          <w:sz w:val="24"/>
          <w:szCs w:val="20"/>
        </w:rPr>
        <w:t>of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 </w:t>
      </w:r>
      <w:proofErr w:type="spellStart"/>
      <w:r w:rsidRPr="007A407A">
        <w:rPr>
          <w:rFonts w:ascii="Arial" w:hAnsi="Arial" w:cs="Helvetica"/>
          <w:sz w:val="24"/>
          <w:szCs w:val="20"/>
        </w:rPr>
        <w:t>antiquity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 and </w:t>
      </w:r>
      <w:proofErr w:type="spellStart"/>
      <w:r w:rsidRPr="007A407A">
        <w:rPr>
          <w:rFonts w:ascii="Arial" w:hAnsi="Arial" w:cs="Helvetica"/>
          <w:sz w:val="24"/>
          <w:szCs w:val="20"/>
        </w:rPr>
        <w:t>middle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 </w:t>
      </w:r>
      <w:proofErr w:type="spellStart"/>
      <w:r w:rsidRPr="007A407A">
        <w:rPr>
          <w:rFonts w:ascii="Arial" w:hAnsi="Arial" w:cs="Helvetica"/>
          <w:sz w:val="24"/>
          <w:szCs w:val="20"/>
        </w:rPr>
        <w:t>ages</w:t>
      </w:r>
      <w:proofErr w:type="spellEnd"/>
      <w:r w:rsidRPr="007A407A">
        <w:rPr>
          <w:rFonts w:ascii="Arial" w:hAnsi="Arial" w:cs="Helvetica"/>
          <w:sz w:val="24"/>
          <w:szCs w:val="20"/>
        </w:rPr>
        <w:t xml:space="preserve">, 2014. </w:t>
      </w:r>
      <w:proofErr w:type="spellStart"/>
      <w:r w:rsidRPr="007A407A">
        <w:rPr>
          <w:rFonts w:ascii="Arial" w:hAnsi="Arial" w:cs="Helvetica"/>
          <w:sz w:val="24"/>
          <w:szCs w:val="20"/>
        </w:rPr>
        <w:t>Language</w:t>
      </w:r>
      <w:proofErr w:type="spellEnd"/>
      <w:r w:rsidRPr="007A407A">
        <w:rPr>
          <w:rFonts w:ascii="Arial" w:hAnsi="Arial" w:cs="Helvetica"/>
          <w:sz w:val="24"/>
          <w:szCs w:val="20"/>
        </w:rPr>
        <w:t>: English</w:t>
      </w:r>
      <w:r w:rsidRPr="007A407A">
        <w:rPr>
          <w:rFonts w:ascii="Arial" w:hAnsi="Arial" w:cs="Helvetica"/>
          <w:sz w:val="24"/>
          <w:szCs w:val="20"/>
          <w:bdr w:val="none" w:sz="0" w:space="0" w:color="auto" w:frame="1"/>
        </w:rPr>
        <w:t>, Base de datos: </w:t>
      </w:r>
      <w:r w:rsidRPr="007A407A">
        <w:rPr>
          <w:rStyle w:val="standard-view-style"/>
          <w:rFonts w:ascii="Arial" w:hAnsi="Arial" w:cs="Helvetica"/>
          <w:sz w:val="24"/>
          <w:szCs w:val="20"/>
          <w:bdr w:val="none" w:sz="0" w:space="0" w:color="auto" w:frame="1"/>
        </w:rPr>
        <w:t xml:space="preserve">RACO (Revistes </w:t>
      </w:r>
      <w:proofErr w:type="gramStart"/>
      <w:r w:rsidRPr="007A407A">
        <w:rPr>
          <w:rStyle w:val="standard-view-style"/>
          <w:rFonts w:ascii="Arial" w:hAnsi="Arial" w:cs="Helvetica"/>
          <w:sz w:val="24"/>
          <w:szCs w:val="20"/>
          <w:bdr w:val="none" w:sz="0" w:space="0" w:color="auto" w:frame="1"/>
        </w:rPr>
        <w:t>Catalanes</w:t>
      </w:r>
      <w:proofErr w:type="gramEnd"/>
      <w:r w:rsidRPr="007A407A">
        <w:rPr>
          <w:rStyle w:val="standard-view-style"/>
          <w:rFonts w:ascii="Arial" w:hAnsi="Arial" w:cs="Helvetica"/>
          <w:sz w:val="24"/>
          <w:szCs w:val="20"/>
          <w:bdr w:val="none" w:sz="0" w:space="0" w:color="auto" w:frame="1"/>
        </w:rPr>
        <w:t xml:space="preserve"> </w:t>
      </w:r>
      <w:proofErr w:type="spellStart"/>
      <w:r w:rsidRPr="007A407A">
        <w:rPr>
          <w:rStyle w:val="standard-view-style"/>
          <w:rFonts w:ascii="Arial" w:hAnsi="Arial" w:cs="Helvetica"/>
          <w:sz w:val="24"/>
          <w:szCs w:val="20"/>
          <w:bdr w:val="none" w:sz="0" w:space="0" w:color="auto" w:frame="1"/>
        </w:rPr>
        <w:t>amb</w:t>
      </w:r>
      <w:proofErr w:type="spellEnd"/>
      <w:r w:rsidRPr="007A407A">
        <w:rPr>
          <w:rStyle w:val="standard-view-style"/>
          <w:rFonts w:ascii="Arial" w:hAnsi="Arial" w:cs="Helvetica"/>
          <w:sz w:val="24"/>
          <w:szCs w:val="20"/>
          <w:bdr w:val="none" w:sz="0" w:space="0" w:color="auto" w:frame="1"/>
        </w:rPr>
        <w:t xml:space="preserve"> </w:t>
      </w:r>
      <w:proofErr w:type="spellStart"/>
      <w:r w:rsidRPr="007A407A">
        <w:rPr>
          <w:rStyle w:val="standard-view-style"/>
          <w:rFonts w:ascii="Arial" w:hAnsi="Arial" w:cs="Helvetica"/>
          <w:sz w:val="24"/>
          <w:szCs w:val="20"/>
          <w:bdr w:val="none" w:sz="0" w:space="0" w:color="auto" w:frame="1"/>
        </w:rPr>
        <w:t>Accés</w:t>
      </w:r>
      <w:proofErr w:type="spellEnd"/>
      <w:r w:rsidRPr="007A407A">
        <w:rPr>
          <w:rStyle w:val="standard-view-style"/>
          <w:rFonts w:ascii="Arial" w:hAnsi="Arial" w:cs="Helvetica"/>
          <w:sz w:val="24"/>
          <w:szCs w:val="20"/>
          <w:bdr w:val="none" w:sz="0" w:space="0" w:color="auto" w:frame="1"/>
        </w:rPr>
        <w:t xml:space="preserve"> </w:t>
      </w:r>
      <w:proofErr w:type="spellStart"/>
      <w:r w:rsidRPr="007A407A">
        <w:rPr>
          <w:rStyle w:val="standard-view-style"/>
          <w:rFonts w:ascii="Arial" w:hAnsi="Arial" w:cs="Helvetica"/>
          <w:sz w:val="24"/>
          <w:szCs w:val="20"/>
          <w:bdr w:val="none" w:sz="0" w:space="0" w:color="auto" w:frame="1"/>
        </w:rPr>
        <w:t>Obert</w:t>
      </w:r>
      <w:proofErr w:type="spellEnd"/>
      <w:r w:rsidRPr="007A407A">
        <w:rPr>
          <w:rStyle w:val="standard-view-style"/>
          <w:rFonts w:ascii="Arial" w:hAnsi="Arial" w:cs="Helvetica"/>
          <w:sz w:val="24"/>
          <w:szCs w:val="20"/>
          <w:bdr w:val="none" w:sz="0" w:space="0" w:color="auto" w:frame="1"/>
        </w:rPr>
        <w:t>)</w:t>
      </w:r>
    </w:p>
    <w:p w:rsidR="002871F2" w:rsidRPr="007A407A" w:rsidRDefault="002871F2" w:rsidP="007A407A">
      <w:pPr>
        <w:spacing w:after="0" w:line="240" w:lineRule="auto"/>
        <w:jc w:val="both"/>
        <w:textAlignment w:val="baseline"/>
        <w:outlineLvl w:val="2"/>
        <w:rPr>
          <w:rStyle w:val="standard-view-style"/>
          <w:rFonts w:ascii="Arial" w:hAnsi="Arial" w:cs="Helvetica"/>
          <w:sz w:val="24"/>
          <w:szCs w:val="20"/>
          <w:bdr w:val="none" w:sz="0" w:space="0" w:color="auto" w:frame="1"/>
        </w:rPr>
      </w:pPr>
    </w:p>
    <w:bookmarkStart w:id="3" w:name="Result_71"/>
    <w:p w:rsidR="002871F2" w:rsidRPr="002871F2" w:rsidRDefault="002871F2" w:rsidP="007A407A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20"/>
          <w:lang w:eastAsia="es-ES"/>
        </w:rPr>
      </w:pPr>
      <w:r w:rsidRPr="002871F2">
        <w:rPr>
          <w:rFonts w:ascii="Arial" w:eastAsia="Times New Roman" w:hAnsi="Arial" w:cs="Helvetica"/>
          <w:sz w:val="24"/>
          <w:szCs w:val="20"/>
          <w:lang w:eastAsia="es-ES"/>
        </w:rPr>
        <w:fldChar w:fldCharType="begin"/>
      </w:r>
      <w:r w:rsidRPr="002871F2">
        <w:rPr>
          <w:rFonts w:ascii="Arial" w:eastAsia="Times New Roman" w:hAnsi="Arial" w:cs="Helvetica"/>
          <w:sz w:val="24"/>
          <w:szCs w:val="20"/>
          <w:lang w:eastAsia="es-ES"/>
        </w:rPr>
        <w:instrText xml:space="preserve"> HYPERLINK "http://eds.b.ebscohost.com/eds/viewarticle/render?data=dGJyMPPp44rp2%2fdV0%2bnjisfk5Ie45PFIr6i2SbKk63nn5Kx94um%2bTa2urUqup7c4t7CxSbiotTi%2fw6SM8Nfsi9%2fZ8oHt5Od8u6O3ULOptEyvqbI%2b6tfsf7vb8T7i2Lt94unoi%2fCc8nnls79mpNfsVePa8YLx6KxKsaywSrCutT7k5fCF3%2bq7fvPi6ozj7vI%2b5evji%2fKz0orz2wAA&amp;vid=2&amp;sid=9d4b7477-bbb3-41fe-b866-806eb17f2000@pdc-v-sessmgr05" \o "Mediaciones y disputas político-religiosas como condicionantes de la educación sexual en la ciudad de Buenos Aires" </w:instrText>
      </w:r>
      <w:r w:rsidRPr="002871F2">
        <w:rPr>
          <w:rFonts w:ascii="Arial" w:eastAsia="Times New Roman" w:hAnsi="Arial" w:cs="Helvetica"/>
          <w:sz w:val="24"/>
          <w:szCs w:val="20"/>
          <w:lang w:eastAsia="es-ES"/>
        </w:rPr>
        <w:fldChar w:fldCharType="separate"/>
      </w:r>
      <w:r w:rsidRPr="002871F2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Mediaciones y disputas político-religiosas como condicionantes de la educación </w:t>
      </w:r>
      <w:r w:rsidRPr="002871F2">
        <w:rPr>
          <w:rFonts w:ascii="Arial" w:eastAsia="Times New Roman" w:hAnsi="Arial" w:cs="Helvetica"/>
          <w:bCs/>
          <w:sz w:val="24"/>
          <w:szCs w:val="30"/>
          <w:bdr w:val="none" w:sz="0" w:space="0" w:color="auto" w:frame="1"/>
          <w:lang w:eastAsia="es-ES"/>
        </w:rPr>
        <w:t>sexual</w:t>
      </w:r>
      <w:r w:rsidRPr="002871F2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 en la ciudad de Buenos Aires</w:t>
      </w:r>
      <w:r w:rsidRPr="002871F2">
        <w:rPr>
          <w:rFonts w:ascii="Arial" w:eastAsia="Times New Roman" w:hAnsi="Arial" w:cs="Helvetica"/>
          <w:sz w:val="24"/>
          <w:szCs w:val="20"/>
          <w:lang w:eastAsia="es-ES"/>
        </w:rPr>
        <w:fldChar w:fldCharType="end"/>
      </w:r>
      <w:bookmarkEnd w:id="3"/>
      <w:r w:rsidRPr="007A407A">
        <w:rPr>
          <w:rFonts w:ascii="Arial" w:eastAsia="Times New Roman" w:hAnsi="Arial" w:cs="Helvetica"/>
          <w:sz w:val="24"/>
          <w:szCs w:val="20"/>
          <w:lang w:eastAsia="es-ES"/>
        </w:rPr>
        <w:t xml:space="preserve">. </w:t>
      </w:r>
      <w:r w:rsidRPr="002871F2">
        <w:rPr>
          <w:rFonts w:ascii="Arial" w:eastAsia="Times New Roman" w:hAnsi="Arial" w:cs="Helvetica"/>
          <w:sz w:val="24"/>
          <w:szCs w:val="20"/>
          <w:lang w:eastAsia="es-ES"/>
        </w:rPr>
        <w:t>Juan Cruz Esquivel. In: </w:t>
      </w:r>
      <w:r w:rsidRPr="002871F2">
        <w:rPr>
          <w:rFonts w:ascii="Arial" w:eastAsia="Times New Roman" w:hAnsi="Arial" w:cs="Helvetica"/>
          <w:iCs/>
          <w:sz w:val="24"/>
          <w:szCs w:val="20"/>
          <w:bdr w:val="none" w:sz="0" w:space="0" w:color="auto" w:frame="1"/>
          <w:lang w:eastAsia="es-ES"/>
        </w:rPr>
        <w:t>Estudios Sociológicos</w:t>
      </w:r>
      <w:r w:rsidRPr="002871F2">
        <w:rPr>
          <w:rFonts w:ascii="Arial" w:eastAsia="Times New Roman" w:hAnsi="Arial" w:cs="Helvetica"/>
          <w:sz w:val="24"/>
          <w:szCs w:val="20"/>
          <w:lang w:eastAsia="es-ES"/>
        </w:rPr>
        <w:t xml:space="preserve">. 31(92):369-395; El Colegio de México, 2013. </w:t>
      </w:r>
      <w:proofErr w:type="spellStart"/>
      <w:r w:rsidRPr="002871F2">
        <w:rPr>
          <w:rFonts w:ascii="Arial" w:eastAsia="Times New Roman" w:hAnsi="Arial" w:cs="Helvetica"/>
          <w:sz w:val="24"/>
          <w:szCs w:val="20"/>
          <w:lang w:eastAsia="es-ES"/>
        </w:rPr>
        <w:t>Language</w:t>
      </w:r>
      <w:proofErr w:type="spellEnd"/>
      <w:r w:rsidRPr="002871F2">
        <w:rPr>
          <w:rFonts w:ascii="Arial" w:eastAsia="Times New Roman" w:hAnsi="Arial" w:cs="Helvetica"/>
          <w:sz w:val="24"/>
          <w:szCs w:val="20"/>
          <w:lang w:eastAsia="es-ES"/>
        </w:rPr>
        <w:t xml:space="preserve">: </w:t>
      </w:r>
      <w:proofErr w:type="spellStart"/>
      <w:r w:rsidRPr="002871F2">
        <w:rPr>
          <w:rFonts w:ascii="Arial" w:eastAsia="Times New Roman" w:hAnsi="Arial" w:cs="Helvetica"/>
          <w:sz w:val="24"/>
          <w:szCs w:val="20"/>
          <w:lang w:eastAsia="es-ES"/>
        </w:rPr>
        <w:t>Spanish</w:t>
      </w:r>
      <w:proofErr w:type="spellEnd"/>
      <w:r w:rsidRPr="002871F2">
        <w:rPr>
          <w:rFonts w:ascii="Arial" w:eastAsia="Times New Roman" w:hAnsi="Arial" w:cs="Helvetica"/>
          <w:sz w:val="24"/>
          <w:szCs w:val="20"/>
          <w:bdr w:val="none" w:sz="0" w:space="0" w:color="auto" w:frame="1"/>
          <w:lang w:eastAsia="es-ES"/>
        </w:rPr>
        <w:t xml:space="preserve">, Base de datos: JSTOR </w:t>
      </w:r>
      <w:proofErr w:type="spellStart"/>
      <w:r w:rsidRPr="002871F2">
        <w:rPr>
          <w:rFonts w:ascii="Arial" w:eastAsia="Times New Roman" w:hAnsi="Arial" w:cs="Helvetica"/>
          <w:sz w:val="24"/>
          <w:szCs w:val="20"/>
          <w:bdr w:val="none" w:sz="0" w:space="0" w:color="auto" w:frame="1"/>
          <w:lang w:eastAsia="es-ES"/>
        </w:rPr>
        <w:t>Journals</w:t>
      </w:r>
      <w:proofErr w:type="spellEnd"/>
    </w:p>
    <w:p w:rsidR="007A407A" w:rsidRPr="002871F2" w:rsidRDefault="007A407A" w:rsidP="002871F2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s-ES"/>
        </w:rPr>
      </w:pPr>
    </w:p>
    <w:bookmarkStart w:id="4" w:name="Result_74"/>
    <w:p w:rsidR="00DB20A9" w:rsidRPr="00834701" w:rsidRDefault="002871F2" w:rsidP="007A407A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  <w:r w:rsidRPr="002871F2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fldChar w:fldCharType="begin"/>
      </w:r>
      <w:r w:rsidRPr="002871F2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instrText xml:space="preserve"> HYPERLINK "http://eds.b.ebscohost.com/eds/viewarticle/render?data=dGJyMPPp44rp2%2fdV0%2bnjisfk5Ie45PFIr6i2SbKk63nn5Kx94um%2bTa2urUqup7c4t7CxSbiotTi%2fw6SM8Nfsi9%2fZ8oHt5Od8u6O3ULOptEyvqbI%2b6tfsf7vb8T7i2Lt94unweeGc8nnls79mpNfsVePa8Yrf2axLrq2xSLOc5Ifw49%2bMu9zzhOrq45DynOWN4%2bnyVdLo830A&amp;vid=2&amp;sid=9d4b7477-bbb3-41fe-b866-806eb17f2000@pdc-v-sessmgr05" \o "Las competencias en educación sexual en el currículo de la educación secundaria obligatoria española" </w:instrText>
      </w:r>
      <w:r w:rsidRPr="002871F2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fldChar w:fldCharType="separate"/>
      </w:r>
      <w:r w:rsidRPr="002871F2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Las competencias en educación sexual en el currículo de la educación secundaria obligatoria española</w:t>
      </w:r>
      <w:r w:rsidRPr="002871F2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fldChar w:fldCharType="end"/>
      </w:r>
      <w:bookmarkEnd w:id="4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. </w:t>
      </w:r>
      <w:r w:rsidR="00782201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Gavidia, Valentín; </w:t>
      </w:r>
      <w:proofErr w:type="spellStart"/>
      <w:r w:rsidR="00782201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Agud</w:t>
      </w:r>
      <w:proofErr w:type="spellEnd"/>
      <w:r w:rsidR="00782201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, David; Talavera, Marta; Pérez de Eulate, Lourdes. In: Enseñanza de las ciencias: revista de investigación y experiencias didácticas; Núm. Extra (2013): IX </w:t>
      </w:r>
      <w:proofErr w:type="spellStart"/>
      <w:r w:rsidR="00782201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Congrés</w:t>
      </w:r>
      <w:proofErr w:type="spellEnd"/>
      <w:r w:rsidR="00782201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="00782201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d'Investigació</w:t>
      </w:r>
      <w:proofErr w:type="spellEnd"/>
      <w:r w:rsidR="00782201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en </w:t>
      </w:r>
      <w:proofErr w:type="spellStart"/>
      <w:r w:rsidR="00782201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Didàctica</w:t>
      </w:r>
      <w:proofErr w:type="spellEnd"/>
      <w:r w:rsidR="00782201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de les </w:t>
      </w:r>
      <w:proofErr w:type="spellStart"/>
      <w:r w:rsidR="00782201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Ciències</w:t>
      </w:r>
      <w:proofErr w:type="spellEnd"/>
      <w:r w:rsidR="00782201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; p. 1525-1530; Enseñanza de las Ciencias: revista de investigación y experiencias didácticas; Núm. Extra (2013): IX </w:t>
      </w:r>
      <w:proofErr w:type="spellStart"/>
      <w:r w:rsidR="00782201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Congrés</w:t>
      </w:r>
      <w:proofErr w:type="spellEnd"/>
      <w:r w:rsidR="00782201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="00782201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d'Investigació</w:t>
      </w:r>
      <w:proofErr w:type="spellEnd"/>
      <w:r w:rsidR="00782201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en </w:t>
      </w:r>
      <w:proofErr w:type="spellStart"/>
      <w:r w:rsidR="00782201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Didàctica</w:t>
      </w:r>
      <w:proofErr w:type="spellEnd"/>
      <w:r w:rsidR="00782201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de les </w:t>
      </w:r>
      <w:proofErr w:type="spellStart"/>
      <w:r w:rsidR="00782201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Ciències</w:t>
      </w:r>
      <w:proofErr w:type="spellEnd"/>
      <w:r w:rsidR="00782201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; p. 1525-1530; </w:t>
      </w:r>
      <w:proofErr w:type="spellStart"/>
      <w:r w:rsidR="00782201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Universitat</w:t>
      </w:r>
      <w:proofErr w:type="spellEnd"/>
      <w:r w:rsidR="00782201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de València, 2013. </w:t>
      </w:r>
      <w:proofErr w:type="spellStart"/>
      <w:r w:rsidR="00782201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Language</w:t>
      </w:r>
      <w:proofErr w:type="spellEnd"/>
      <w:r w:rsidR="00782201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: </w:t>
      </w:r>
      <w:proofErr w:type="spellStart"/>
      <w:r w:rsidR="00782201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Spanish</w:t>
      </w:r>
      <w:proofErr w:type="spellEnd"/>
      <w:r w:rsidR="00782201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; </w:t>
      </w:r>
      <w:proofErr w:type="spellStart"/>
      <w:r w:rsidR="00782201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Castilian</w:t>
      </w:r>
      <w:proofErr w:type="spellEnd"/>
      <w:r w:rsidR="00782201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, Base de datos: </w:t>
      </w:r>
      <w:r w:rsidR="00782201"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RACO (Revistes </w:t>
      </w:r>
      <w:proofErr w:type="gramStart"/>
      <w:r w:rsidR="00782201"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Catalanes</w:t>
      </w:r>
      <w:proofErr w:type="gramEnd"/>
      <w:r w:rsidR="00782201"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="00782201"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amb</w:t>
      </w:r>
      <w:proofErr w:type="spellEnd"/>
      <w:r w:rsidR="00782201"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="00782201"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Accés</w:t>
      </w:r>
      <w:proofErr w:type="spellEnd"/>
      <w:r w:rsidR="00782201"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="00782201"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Obert</w:t>
      </w:r>
      <w:proofErr w:type="spellEnd"/>
      <w:r w:rsidR="00782201"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)</w:t>
      </w:r>
    </w:p>
    <w:p w:rsidR="00782201" w:rsidRPr="007A407A" w:rsidRDefault="00782201" w:rsidP="007A407A">
      <w:pPr>
        <w:spacing w:after="0" w:line="240" w:lineRule="auto"/>
        <w:jc w:val="both"/>
        <w:textAlignment w:val="baseline"/>
        <w:outlineLvl w:val="2"/>
        <w:rPr>
          <w:rFonts w:eastAsia="Times New Roman"/>
          <w:szCs w:val="30"/>
          <w:lang w:eastAsia="es-ES"/>
        </w:rPr>
      </w:pPr>
    </w:p>
    <w:bookmarkStart w:id="5" w:name="Result_89"/>
    <w:p w:rsidR="00782201" w:rsidRPr="00782201" w:rsidRDefault="00782201" w:rsidP="007A407A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fldChar w:fldCharType="begin"/>
      </w:r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instrText xml:space="preserve"> HYPERLINK "http://eds.b.ebscohost.com/eds/viewarticle/render?data=dGJyMPPp44rp2%2fdV0%2bnjisfk5Ie45PFIr6i2SbKk63nn5Kx94um%2bTa2urUqup7c4t7CxSbiotTi%2fw6SM8Nfsi9%2fZ8oHt5Od8u6O3ULOptEyvqbI%2b6tfsf7vb8T7i2Lt94ungefGc8nnls79mpNfsVePa8Xrf6axdw6q0UMS7sz7k5fCF3%2bq7fvPi6ozj7vI%2b5evji%2fKz0orz2wAA&amp;vid=2&amp;sid=9d4b7477-bbb3-41fe-b866-806eb17f2000@pdc-v-sessmgr05" \o "Sexual education: influence on the knowledge and beliefs of its recipients ; Educación sexual: influencia en los conocimientos y creencias de sus destinatarios" </w:instrText>
      </w:r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fldChar w:fldCharType="separate"/>
      </w:r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Sexual 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education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: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influence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on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the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knowledge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and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beliefs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of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its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proofErr w:type="gram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recipients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;</w:t>
      </w:r>
      <w:proofErr w:type="gram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Educación sexual: influencia en los conocimientos y creencias de sus destinatarios</w:t>
      </w:r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fldChar w:fldCharType="end"/>
      </w:r>
      <w:bookmarkEnd w:id="5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. </w:t>
      </w:r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Heras Sevilla, Davinia; Pérez de Albéniz Garrote, Gloria; Lara Ortega, Fernando. In: International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Journal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of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Developmental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and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Educational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Psychology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.; Vol. 3, Núm. 1 (2014): D</w:t>
      </w:r>
      <w:r w:rsidR="007A407A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ificultades educativas</w:t>
      </w:r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; 395-</w:t>
      </w:r>
      <w:proofErr w:type="gram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408 ;</w:t>
      </w:r>
      <w:proofErr w:type="gram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International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Journal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of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Developmental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and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Educational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Psychology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(Revista INFAD de Psicología).; Vol. 3, Núm. 1 (2014): DIFICULTADES EDUCATIVAS; 395-408 ; 2603-5987 ; 0214-9877;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Spain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,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Europe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: Asociación INFAD, 2016.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Language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: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Spanish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;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Castilian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, Base de datos: BASE</w:t>
      </w:r>
    </w:p>
    <w:p w:rsidR="00782201" w:rsidRPr="007A407A" w:rsidRDefault="00782201" w:rsidP="007A407A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</w:p>
    <w:p w:rsidR="00782201" w:rsidRPr="007A407A" w:rsidRDefault="00782201" w:rsidP="007A407A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</w:p>
    <w:bookmarkStart w:id="6" w:name="Result_96"/>
    <w:p w:rsidR="00782201" w:rsidRPr="00782201" w:rsidRDefault="00782201" w:rsidP="007A407A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fldChar w:fldCharType="begin"/>
      </w:r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instrText xml:space="preserve"> HYPERLINK "http://eds.b.ebscohost.com/eds/viewarticle/render?data=dGJyMPPp44rp2%2fdV0%2bnjisfk5Ie45PFIr6i2SbKk63nn5Kx94um%2bTa2urUqup7c4t7CxSbiotTi%2fw6SM8Nfsi9%2fZ8oHt5Od8u6O3ULOptEyvqbI%2b6tfsf7vb8T7i2Lt94unlee2c8nnls79mpNfsVePa8X%2fh4qxMsq63SLOvsE2k3O2K69fyVeTr6oTy2%2faMpN3zffHqu2zw6%2bMA&amp;vid=2&amp;sid=9d4b7477-bbb3-41fe-b866-806eb17f2000@pdc-v-sessmgr05" \o "La educacion sexual y de genero vs. el maltrato en la pareja. Escenario sobre la violencia en jovenes de Baja California" </w:instrText>
      </w:r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fldChar w:fldCharType="separate"/>
      </w:r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La 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educacion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 sexual y de genero vs. el maltrato en la pareja. Escenario sobre la violencia en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jovenes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de Baja California</w:t>
      </w:r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fldChar w:fldCharType="end"/>
      </w:r>
      <w:bookmarkEnd w:id="6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.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Fernandez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de Juan, Teresa. In: Estudios Fronterizos.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July-Dec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, 2014, Vol. 15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Issue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30, p73, 24 p.; Universidad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Autonoma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de Baja California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Language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: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Spanish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;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Castilian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, Base de datos: 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Academic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OneFile</w:t>
      </w:r>
      <w:proofErr w:type="spellEnd"/>
    </w:p>
    <w:p w:rsidR="00DB20A9" w:rsidRPr="007A407A" w:rsidRDefault="00DB20A9" w:rsidP="007A407A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</w:p>
    <w:bookmarkStart w:id="7" w:name="Result_104"/>
    <w:p w:rsidR="00782201" w:rsidRPr="00782201" w:rsidRDefault="00782201" w:rsidP="007A407A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fldChar w:fldCharType="begin"/>
      </w:r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instrText xml:space="preserve"> HYPERLINK "http://eds.b.ebscohost.com/eds/viewarticle/render?data=dGJyMPPp44rp2%2fdV0%2bnjisfk5Ie45PFIr6i2SbKk63nn5Kx94um%2bTa2urUqup7c4t7CxSbiotTi%2fw6SM8Nfsi9%2fZ8oHt5Od8u6O3ULOptEyvqbI%2b6tfsf7vb8T7i2Lt9rqaukPXtpIzf3btZzJzfhrunrkm1r7dNpNztiuvX8lXk6%2bqE8tv2jKTd833x6rts8Ovj&amp;vid=3&amp;sid=9d4b7477-bbb3-41fe-b866-806eb17f2000@pdc-v-sessmgr05" \o "Educación" </w:instrText>
      </w:r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fldChar w:fldCharType="separate"/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Educación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fldChar w:fldCharType="end"/>
      </w:r>
      <w:bookmarkEnd w:id="7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.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Arnaut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Salgado, Alberto;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Giorguli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Saucedo, Silvia Elena. Series: Grandes problemas de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México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, Vol. 7.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Edition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: Primera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edición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.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México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, </w:t>
      </w:r>
      <w:proofErr w:type="gram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D.F. :</w:t>
      </w:r>
      <w:proofErr w:type="gram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El Colegio de México. 2010.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eBook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.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Language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: </w:t>
      </w:r>
      <w:proofErr w:type="spellStart"/>
      <w:proofErr w:type="gram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Spanish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 ,</w:t>
      </w:r>
      <w:proofErr w:type="gram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Base de datos: 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eBook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Academic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Collection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(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EBSCOhost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)</w:t>
      </w:r>
    </w:p>
    <w:p w:rsidR="00DB20A9" w:rsidRPr="007A407A" w:rsidRDefault="00DB20A9" w:rsidP="007A407A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</w:p>
    <w:p w:rsidR="00782201" w:rsidRPr="00782201" w:rsidRDefault="00782201" w:rsidP="007A407A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  <w:bookmarkStart w:id="8" w:name="Result_117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S</w:t>
      </w:r>
      <w:hyperlink r:id="rId13" w:tooltip="[Sex education as a cornerstone for a healthy teenage sexuality]." w:history="1">
        <w:r w:rsidRPr="00782201">
          <w:rPr>
            <w:rFonts w:ascii="Arial" w:eastAsia="Times New Roman" w:hAnsi="Arial" w:cs="Helvetica"/>
            <w:sz w:val="24"/>
            <w:szCs w:val="30"/>
            <w:bdr w:val="none" w:sz="0" w:space="0" w:color="auto" w:frame="1"/>
            <w:lang w:eastAsia="es-ES"/>
          </w:rPr>
          <w:t xml:space="preserve">ex </w:t>
        </w:r>
        <w:proofErr w:type="spellStart"/>
        <w:r w:rsidRPr="00782201">
          <w:rPr>
            <w:rFonts w:ascii="Arial" w:eastAsia="Times New Roman" w:hAnsi="Arial" w:cs="Helvetica"/>
            <w:sz w:val="24"/>
            <w:szCs w:val="30"/>
            <w:bdr w:val="none" w:sz="0" w:space="0" w:color="auto" w:frame="1"/>
            <w:lang w:eastAsia="es-ES"/>
          </w:rPr>
          <w:t>education</w:t>
        </w:r>
        <w:proofErr w:type="spellEnd"/>
        <w:r w:rsidRPr="00782201">
          <w:rPr>
            <w:rFonts w:ascii="Arial" w:eastAsia="Times New Roman" w:hAnsi="Arial" w:cs="Helvetica"/>
            <w:sz w:val="24"/>
            <w:szCs w:val="30"/>
            <w:bdr w:val="none" w:sz="0" w:space="0" w:color="auto" w:frame="1"/>
            <w:lang w:eastAsia="es-ES"/>
          </w:rPr>
          <w:t xml:space="preserve"> as a </w:t>
        </w:r>
        <w:proofErr w:type="spellStart"/>
        <w:r w:rsidRPr="00782201">
          <w:rPr>
            <w:rFonts w:ascii="Arial" w:eastAsia="Times New Roman" w:hAnsi="Arial" w:cs="Helvetica"/>
            <w:sz w:val="24"/>
            <w:szCs w:val="30"/>
            <w:bdr w:val="none" w:sz="0" w:space="0" w:color="auto" w:frame="1"/>
            <w:lang w:eastAsia="es-ES"/>
          </w:rPr>
          <w:t>cornerstone</w:t>
        </w:r>
        <w:proofErr w:type="spellEnd"/>
        <w:r w:rsidRPr="00782201">
          <w:rPr>
            <w:rFonts w:ascii="Arial" w:eastAsia="Times New Roman" w:hAnsi="Arial" w:cs="Helvetica"/>
            <w:sz w:val="24"/>
            <w:szCs w:val="30"/>
            <w:bdr w:val="none" w:sz="0" w:space="0" w:color="auto" w:frame="1"/>
            <w:lang w:eastAsia="es-ES"/>
          </w:rPr>
          <w:t xml:space="preserve"> </w:t>
        </w:r>
        <w:proofErr w:type="spellStart"/>
        <w:r w:rsidRPr="00782201">
          <w:rPr>
            <w:rFonts w:ascii="Arial" w:eastAsia="Times New Roman" w:hAnsi="Arial" w:cs="Helvetica"/>
            <w:sz w:val="24"/>
            <w:szCs w:val="30"/>
            <w:bdr w:val="none" w:sz="0" w:space="0" w:color="auto" w:frame="1"/>
            <w:lang w:eastAsia="es-ES"/>
          </w:rPr>
          <w:t>for</w:t>
        </w:r>
        <w:proofErr w:type="spellEnd"/>
        <w:r w:rsidRPr="00782201">
          <w:rPr>
            <w:rFonts w:ascii="Arial" w:eastAsia="Times New Roman" w:hAnsi="Arial" w:cs="Helvetica"/>
            <w:sz w:val="24"/>
            <w:szCs w:val="30"/>
            <w:bdr w:val="none" w:sz="0" w:space="0" w:color="auto" w:frame="1"/>
            <w:lang w:eastAsia="es-ES"/>
          </w:rPr>
          <w:t xml:space="preserve"> a </w:t>
        </w:r>
        <w:proofErr w:type="spellStart"/>
        <w:r w:rsidRPr="00782201">
          <w:rPr>
            <w:rFonts w:ascii="Arial" w:eastAsia="Times New Roman" w:hAnsi="Arial" w:cs="Helvetica"/>
            <w:sz w:val="24"/>
            <w:szCs w:val="30"/>
            <w:bdr w:val="none" w:sz="0" w:space="0" w:color="auto" w:frame="1"/>
            <w:lang w:eastAsia="es-ES"/>
          </w:rPr>
          <w:t>healthy</w:t>
        </w:r>
        <w:proofErr w:type="spellEnd"/>
        <w:r w:rsidRPr="00782201">
          <w:rPr>
            <w:rFonts w:ascii="Arial" w:eastAsia="Times New Roman" w:hAnsi="Arial" w:cs="Helvetica"/>
            <w:sz w:val="24"/>
            <w:szCs w:val="30"/>
            <w:bdr w:val="none" w:sz="0" w:space="0" w:color="auto" w:frame="1"/>
            <w:lang w:eastAsia="es-ES"/>
          </w:rPr>
          <w:t xml:space="preserve"> </w:t>
        </w:r>
        <w:proofErr w:type="spellStart"/>
        <w:r w:rsidRPr="00782201">
          <w:rPr>
            <w:rFonts w:ascii="Arial" w:eastAsia="Times New Roman" w:hAnsi="Arial" w:cs="Helvetica"/>
            <w:sz w:val="24"/>
            <w:szCs w:val="30"/>
            <w:bdr w:val="none" w:sz="0" w:space="0" w:color="auto" w:frame="1"/>
            <w:lang w:eastAsia="es-ES"/>
          </w:rPr>
          <w:t>teenage</w:t>
        </w:r>
        <w:proofErr w:type="spellEnd"/>
        <w:r w:rsidRPr="00782201">
          <w:rPr>
            <w:rFonts w:ascii="Arial" w:eastAsia="Times New Roman" w:hAnsi="Arial" w:cs="Helvetica"/>
            <w:sz w:val="24"/>
            <w:szCs w:val="30"/>
            <w:bdr w:val="none" w:sz="0" w:space="0" w:color="auto" w:frame="1"/>
            <w:lang w:eastAsia="es-ES"/>
          </w:rPr>
          <w:t xml:space="preserve"> </w:t>
        </w:r>
        <w:proofErr w:type="spellStart"/>
        <w:r w:rsidRPr="00782201">
          <w:rPr>
            <w:rFonts w:ascii="Arial" w:eastAsia="Times New Roman" w:hAnsi="Arial" w:cs="Helvetica"/>
            <w:sz w:val="24"/>
            <w:szCs w:val="30"/>
            <w:bdr w:val="none" w:sz="0" w:space="0" w:color="auto" w:frame="1"/>
            <w:lang w:eastAsia="es-ES"/>
          </w:rPr>
          <w:t>sexuality</w:t>
        </w:r>
        <w:proofErr w:type="spellEnd"/>
        <w:r w:rsidRPr="00782201">
          <w:rPr>
            <w:rFonts w:ascii="Arial" w:eastAsia="Times New Roman" w:hAnsi="Arial" w:cs="Helvetica"/>
            <w:sz w:val="24"/>
            <w:szCs w:val="30"/>
            <w:bdr w:val="none" w:sz="0" w:space="0" w:color="auto" w:frame="1"/>
            <w:lang w:eastAsia="es-ES"/>
          </w:rPr>
          <w:t>].</w:t>
        </w:r>
      </w:hyperlink>
      <w:bookmarkEnd w:id="8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Montero V A, Revista M</w:t>
      </w:r>
      <w:r w:rsidR="007A407A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é</w:t>
      </w:r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dica De Chile [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Rev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Med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Chil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], ISSN: 0717-6163, 2011 Oct; Vol. 139 (10), pp. 1249-52; Publisher: Sociedad </w:t>
      </w:r>
      <w:proofErr w:type="spellStart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Médica</w:t>
      </w:r>
      <w:proofErr w:type="spellEnd"/>
      <w:r w:rsidRPr="007822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de Santiago; PMID: 22286722, Base de datos: MEDLINE</w:t>
      </w:r>
    </w:p>
    <w:p w:rsidR="00DB20A9" w:rsidRPr="007A407A" w:rsidRDefault="00DB20A9" w:rsidP="007A407A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</w:p>
    <w:p w:rsidR="007A407A" w:rsidRPr="007A407A" w:rsidRDefault="007A407A" w:rsidP="007A407A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Effectiveness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of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a sexual 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education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program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in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teenagers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in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knowledge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acquisition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and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changes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in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attitude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to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the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use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of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contraceptive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methods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(English)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By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Hernández-Martínez, Antonio; García-Serrano, Inmaculada; Simón-Hernández, Mercedes; Coy-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Auñon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, Rosa; García-Fernández, Antonio Manuel; Liante-Peñarrubia, Eulalia; Floro-Moreno, Pilar; Mateos-Ramos, Antonio. In 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Enfermeria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Clinica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. 2009 19(3):121-128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Language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: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Spanish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; </w:t>
      </w:r>
    </w:p>
    <w:bookmarkStart w:id="9" w:name="Result_127"/>
    <w:p w:rsidR="007A407A" w:rsidRPr="007A407A" w:rsidRDefault="007A407A" w:rsidP="007A407A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fldChar w:fldCharType="begin"/>
      </w:r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instrText xml:space="preserve"> HYPERLINK "http://eds.b.ebscohost.com/eds/viewarticle/render?data=dGJyMPPp44rp2%2fdV0%2bnjisfk5Ie45PFIr6i2SbKk63nn5Kx94um%2bTa2urUqup7c4t7CxSbiotTi%2fw6SM8Nfsi9%2fZ8oHt5Od8u6O3ULOptEyvqbI%2b6tfsf7vb8T7i2Lt94unxe%2bec8nnls79mpNfsVePa8Yvh36xrrq60TKyor0qzqK5IrqauSK%2bmrkiurKR%2b7ejrefKz5I3q4vJ99uqkf%2fPb8Yy7yvCN4wAA&amp;vid=3&amp;sid=9d4b7477-bbb3-41fe-b866-806eb17f2000@pdc-v-sessmgr05" \o "Educación sexual en un grupo de estudiantes secundarios" </w:instrText>
      </w:r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fldChar w:fldCharType="separate"/>
      </w:r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br/>
        <w:t>Educación sexual en un grupo de estudiantes secundarios</w:t>
      </w:r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fldChar w:fldCharType="end"/>
      </w:r>
      <w:bookmarkEnd w:id="9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. Castellanos Oñate, Carlos Manuel; Vera Noda, Carmen Rosa; Gutiérrez Venegas, Pedro; Escobar Gómez, Ricardo. In: Revista Cubana de Medicina General Integral.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February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2000 16(1):31-38; ECIMED, 2000.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Language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: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Spanish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;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Castilian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, Base de datos: SciELO</w:t>
      </w:r>
    </w:p>
    <w:p w:rsidR="00DB20A9" w:rsidRPr="007A407A" w:rsidRDefault="00DB20A9" w:rsidP="007A407A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</w:p>
    <w:bookmarkStart w:id="10" w:name="Result_130"/>
    <w:p w:rsidR="007A407A" w:rsidRPr="007A407A" w:rsidRDefault="007A407A" w:rsidP="007A407A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fldChar w:fldCharType="begin"/>
      </w:r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instrText xml:space="preserve"> HYPERLINK "http://eds.b.ebscohost.com/eds/viewarticle/render?data=dGJyMPPp44rp2%2fdV0%2bnjisfk5Ie45PFIr6i2SbKk63nn5Kx94um%2bTa2urUqup7c4t7CxSbiotTi%2fw6SM8Nfsi9%2fZ8oHt5Od8u6O3ULOptEyvqbI%2b6tfsf7vb8T7i2Lt94unxe%2bec8nnls79mpNfsVePa8Yvh36xrrq60TKyor0qzqK5Ir6auSLGmrkivqaR%2b7ejrefKz5I3q4vJ99uqkf%2fPb8Yy7yvCN4wAA&amp;vid=3&amp;sid=9d4b7477-bbb3-41fe-b866-806eb17f2000@pdc-v-sessmgr05" \o "Algunas consideraciones sobre el aborto: La educación sexual como una alternativa en su prevención" </w:instrText>
      </w:r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fldChar w:fldCharType="separate"/>
      </w:r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Algunas consideraciones sobre el aborto: La educación sexual como una alternativa en su prevención</w:t>
      </w:r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fldChar w:fldCharType="end"/>
      </w:r>
      <w:bookmarkEnd w:id="10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. González Labrador, Ignacio;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Miyar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Pieiga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, Emilia; González Salvat, Rosa María. In: Revista Cubana de Medicina General Integral. June 2001 17(3):281-286; ECIMED, 2001.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Language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: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Spanish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;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Castilian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, Base de datos: SciELO</w:t>
      </w:r>
    </w:p>
    <w:p w:rsidR="007A407A" w:rsidRPr="007A407A" w:rsidRDefault="007A407A" w:rsidP="007A407A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</w:p>
    <w:bookmarkStart w:id="11" w:name="Result_137"/>
    <w:p w:rsidR="007A407A" w:rsidRPr="007A407A" w:rsidRDefault="007A407A" w:rsidP="007A407A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fldChar w:fldCharType="begin"/>
      </w:r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instrText xml:space="preserve"> HYPERLINK "http://eds.b.ebscohost.com/eds/viewarticle/render?data=dGJyMPPp44rp2%2fdV0%2bnjisfk5Ie45PFIr6i2SbKk63nn5Kx94um%2bTa2urUqup7c4t7CxSbiotTi%2fw6SM8Nfsi9%2fZ8oHt5Od8u6O3ULOptEyvqbI%2b6tfsf7vb8T7i2Lt94unxe%2bec8nnls79mpNfsVePa8Yvh36xrrq60TKyor0qzp7dRt6auSLCmrkivp6R%2b7ejrefKz5I3q4vJ99uqkf%2fPb8Yy7yvCN4wAA&amp;vid=3&amp;sid=9d4b7477-bbb3-41fe-b866-806eb17f2000@pdc-v-sessmgr05" \o "La consulta de ginecología infanto-juvenil en función de la educación sexual" </w:instrText>
      </w:r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fldChar w:fldCharType="separate"/>
      </w:r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La consulta de ginecología infanto-juvenil en función de la educación sexual</w:t>
      </w:r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fldChar w:fldCharType="end"/>
      </w:r>
      <w:bookmarkEnd w:id="11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. Lugones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Botell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, Miguel; Pedroso Hernández, Patricia; Perera Boza, Orlando; Acosta Jiménez, Mercedes. In: Revista Cubana de Medicina General Integral. April 1999 15(2):184-190; ECIMED, 1999.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Language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: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Spanish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;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Castilian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, Base de datos: SciELO</w:t>
      </w:r>
    </w:p>
    <w:p w:rsidR="00DB20A9" w:rsidRPr="007A407A" w:rsidRDefault="00DB20A9" w:rsidP="007A407A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</w:p>
    <w:bookmarkStart w:id="12" w:name="Result_142"/>
    <w:p w:rsidR="007A407A" w:rsidRPr="007A407A" w:rsidRDefault="007A407A" w:rsidP="007A407A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fldChar w:fldCharType="begin"/>
      </w:r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instrText xml:space="preserve"> HYPERLINK "http://eds.b.ebscohost.com/eds/viewarticle/render?data=dGJyMPPp44rp2%2fdV0%2bnjisfk5Ie45PFIr6i2SbKk63nn5Kx94um%2bTa2urUqup7c4t7CxSbiotTi%2fw6SM8Nfsi9%2fZ8oHt5Od8u6O3ULOptEyvqbI%2b6tfsf7vb8T7i2Lt94unih%2bic8nnls79mpNfsVePa8Xzt4KxQs6q1e7GrsFG3r%2bFM49jjebKv4lHgqrV9tNiyUbfZrj7k5fCF3%2bq7fvPi6ozj7vI%2b5evji%2fKz0orz2wAA&amp;vid=3&amp;sid=9d4b7477-bbb3-41fe-b866-806eb17f2000@pdc-v-sessmgr05" \o "Educación sexual y derechos fundamentales : contribucióna un debate necesario" </w:instrText>
      </w:r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fldChar w:fldCharType="separate"/>
      </w:r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Educación sexual y derechos fundamentales: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contribucióna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un debate necesario</w:t>
      </w:r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fldChar w:fldCharType="end"/>
      </w:r>
      <w:bookmarkEnd w:id="12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. Pablo Nuevo López. In: Revista de Derecho Político,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Vol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0,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Iss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80 (2011); Universidad Nacional de Educación a Distancia, 2011.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Language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: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Spanish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;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Castilian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, Base de datos: 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Directory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of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Open Access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Journals</w:t>
      </w:r>
      <w:proofErr w:type="spellEnd"/>
    </w:p>
    <w:p w:rsidR="007A407A" w:rsidRPr="007A407A" w:rsidRDefault="007A407A" w:rsidP="007A407A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</w:p>
    <w:bookmarkStart w:id="13" w:name="Result_144"/>
    <w:p w:rsidR="007A407A" w:rsidRPr="007A407A" w:rsidRDefault="007A407A" w:rsidP="007A407A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fldChar w:fldCharType="begin"/>
      </w:r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instrText xml:space="preserve"> HYPERLINK "http://eds.b.ebscohost.com/eds/viewarticle/render?data=dGJyMPPp44rp2%2fdV0%2bnjisfk5Ie45PFIr6i2SbKk63nn5Kx94um%2bTa2urUqup7c4t7CxSbiotTi%2fw6SM8Nfsi9%2fZ8oHt5Od8u6O3ULOptEyvqbI%2b6tfsf7vb8T7i2Lt769vihaTq33%2b7t8w%2b3%2bS7Sbepr1CwrrM%2b5OXwhd%2fqu37z4uqM4%2b7yPuXr44vys9KK89sA&amp;vid=3&amp;sid=9d4b7477-bbb3-41fe-b866-806eb17f2000@pdc-v-sessmgr05" \o "[Effectiveness of a sexual education program in teenagers in knowledge acquisition and changes in attitude to the use of contraceptive methods]." </w:instrText>
      </w:r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fldChar w:fldCharType="separate"/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Effectiveness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of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a sexual 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education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program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in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teenagers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in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knowledge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acquisition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and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changes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in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attitude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to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the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use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of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contraceptive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methods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.</w:t>
      </w:r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fldChar w:fldCharType="end"/>
      </w:r>
      <w:bookmarkEnd w:id="13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Hernández-Martínez A; García-Serrano I; Simón-Hernández M; Coy-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Auñon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R; </w:t>
      </w:r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lastRenderedPageBreak/>
        <w:t xml:space="preserve">García-Fernández AM; Liante-Peñarrubia E; Floro-Moreno P; Mateos-Ramos A,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Enfermeria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Clinica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[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Enferm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Clin], ISSN: 1130-8621, 2009 May-Jun; Vol. 19 (3), pp. 121-8; Publisher: Elsevier </w:t>
      </w:r>
      <w:proofErr w:type="spell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España</w:t>
      </w:r>
      <w:proofErr w:type="spell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; PMID: 19318285, Base de datos: MEDLINE</w:t>
      </w:r>
    </w:p>
    <w:p w:rsidR="007A407A" w:rsidRPr="007A407A" w:rsidRDefault="007A407A" w:rsidP="007A407A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</w:p>
    <w:p w:rsidR="00F7292A" w:rsidRPr="007A407A" w:rsidRDefault="00F7292A" w:rsidP="007A407A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</w:p>
    <w:p w:rsidR="00F7292A" w:rsidRPr="007A407A" w:rsidRDefault="00F7292A" w:rsidP="007A407A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A </w:t>
      </w:r>
      <w:proofErr w:type="gramStart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continuación</w:t>
      </w:r>
      <w:proofErr w:type="gramEnd"/>
      <w:r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les adjunto la versión beta de nuestro resumen</w:t>
      </w:r>
      <w:r w:rsidR="002871F2" w:rsidRPr="007A407A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:</w:t>
      </w:r>
    </w:p>
    <w:p w:rsidR="00834701" w:rsidRDefault="00834701" w:rsidP="00834701">
      <w:pPr>
        <w:pStyle w:val="NormalWeb"/>
        <w:spacing w:after="198"/>
        <w:rPr>
          <w:rFonts w:ascii="Calibri" w:hAnsi="Calibri"/>
          <w:b/>
          <w:color w:val="00000A"/>
        </w:rPr>
      </w:pPr>
    </w:p>
    <w:p w:rsidR="00834701" w:rsidRPr="00834701" w:rsidRDefault="00834701" w:rsidP="00834701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  <w:r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Introducción:</w:t>
      </w:r>
    </w:p>
    <w:p w:rsidR="00834701" w:rsidRPr="00834701" w:rsidRDefault="00834701" w:rsidP="00834701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  <w:r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La infancia considerada durante mucho tiempo un periodo </w:t>
      </w:r>
      <w:proofErr w:type="gramStart"/>
      <w:r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asexuado,</w:t>
      </w:r>
      <w:proofErr w:type="gramEnd"/>
      <w:r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 tiene mucha importancia en el desarrollo de la sexualidad de la edad adulta. Desde el nacimiento hasta la adolescencia se suceden una serie de cambios físicos y psíquicos que constituyen el desarrollo sexual. La sexualidad en etapas posteriores de la vida se va a basar en la sexualidad en la edad infantil, en la que los aspectos sociales y afectivos, que a esta edad tienen una gran relevancia. </w:t>
      </w:r>
    </w:p>
    <w:p w:rsidR="00834701" w:rsidRPr="00834701" w:rsidRDefault="00834701" w:rsidP="00834701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</w:p>
    <w:p w:rsidR="00834701" w:rsidRPr="00834701" w:rsidRDefault="00834701" w:rsidP="00834701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  <w:r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Objetivos:</w:t>
      </w:r>
    </w:p>
    <w:p w:rsidR="00834701" w:rsidRPr="00834701" w:rsidRDefault="00834701" w:rsidP="00834701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  <w:r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Describir los aspectos en los que la matrona puede actuar promoviendo la salud sexual en la infancia.</w:t>
      </w:r>
    </w:p>
    <w:p w:rsidR="00834701" w:rsidRPr="00834701" w:rsidRDefault="00834701" w:rsidP="00834701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  <w:r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Describir las características de la sexualidad en cada etapa de la infancia.</w:t>
      </w:r>
    </w:p>
    <w:p w:rsidR="00834701" w:rsidRPr="00834701" w:rsidRDefault="00834701" w:rsidP="00834701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  <w:r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Clarificar algunos mitos sobre la sexualidad infantil.</w:t>
      </w:r>
    </w:p>
    <w:p w:rsidR="00834701" w:rsidRPr="00834701" w:rsidRDefault="00834701" w:rsidP="00834701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  <w:r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Identificar características de situaciones de riesgo sexual en la infancia.</w:t>
      </w:r>
    </w:p>
    <w:p w:rsidR="00834701" w:rsidRPr="00834701" w:rsidRDefault="00834701" w:rsidP="00834701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  <w:r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Exponer cómo deben los padres abordar la educación sexual de sus hijos.</w:t>
      </w:r>
    </w:p>
    <w:p w:rsidR="00CA5D0A" w:rsidRDefault="00CA5D0A" w:rsidP="00834701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</w:p>
    <w:p w:rsidR="00834701" w:rsidRPr="00834701" w:rsidRDefault="00834701" w:rsidP="00834701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  <w:r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Método:</w:t>
      </w:r>
    </w:p>
    <w:p w:rsidR="00834701" w:rsidRPr="00834701" w:rsidRDefault="00834701" w:rsidP="00834701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  <w:r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Búsqueda sistemática en las bases de datos: Cochrane, Medline, </w:t>
      </w:r>
      <w:proofErr w:type="spellStart"/>
      <w:r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Embase</w:t>
      </w:r>
      <w:proofErr w:type="spellEnd"/>
      <w:r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, Scielo, Cuiden; </w:t>
      </w:r>
      <w:proofErr w:type="spellStart"/>
      <w:r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Pubmed</w:t>
      </w:r>
      <w:proofErr w:type="spellEnd"/>
      <w:r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, Lilacs. Palabras clave: Sexualidad, Infancia, Educación sexual.</w:t>
      </w:r>
    </w:p>
    <w:p w:rsidR="00CA5D0A" w:rsidRDefault="00CA5D0A" w:rsidP="00834701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</w:p>
    <w:p w:rsidR="00834701" w:rsidRPr="00834701" w:rsidRDefault="00834701" w:rsidP="00834701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  <w:r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Resultados:</w:t>
      </w:r>
    </w:p>
    <w:p w:rsidR="00834701" w:rsidRPr="00834701" w:rsidRDefault="00834701" w:rsidP="00834701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  <w:r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Las expresiones de sexualidad se corresponden a las necesidades propias de cada etapa: los niños no tienen conciencia erótica, destaca la necesidad de imitar y la enorme curiosidad.</w:t>
      </w:r>
    </w:p>
    <w:p w:rsidR="00834701" w:rsidRPr="00834701" w:rsidRDefault="00834701" w:rsidP="00834701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  <w:r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>La educación sexual puede prevenir problemas de abuso sexual, embarazos no deseados, infecciones de transmisión sexual...</w:t>
      </w:r>
    </w:p>
    <w:p w:rsidR="00834701" w:rsidRPr="00834701" w:rsidRDefault="00834701" w:rsidP="00834701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  <w:r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Los profesionales sanitarios deben recomendar a los padres tratar con los hijos los temas de sexualidad de forma natural, respondiendo a sus dudas de manera sencilla, sin avergonzarse o evadir preguntas, explicarles los comportamientos que se consideren incorrectos sin reprenderles ni asustarlos. La culpa y el pudor se aprenden de la actitud de los adultos. </w:t>
      </w:r>
    </w:p>
    <w:p w:rsidR="00F7292A" w:rsidRPr="00834701" w:rsidRDefault="00834701" w:rsidP="00834701">
      <w:pPr>
        <w:spacing w:after="0" w:line="240" w:lineRule="auto"/>
        <w:jc w:val="both"/>
        <w:textAlignment w:val="baseline"/>
        <w:outlineLvl w:val="2"/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</w:pPr>
      <w:r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No solo se deben enseñar pautas de higiene o nombres de las partes del cuerpo, la educación sexual debe incluir el reconocimiento y expresión de sentimientos </w:t>
      </w:r>
      <w:bookmarkStart w:id="14" w:name="_GoBack"/>
      <w:bookmarkEnd w:id="14"/>
      <w:r w:rsidRPr="00834701">
        <w:rPr>
          <w:rFonts w:ascii="Arial" w:eastAsia="Times New Roman" w:hAnsi="Arial" w:cs="Helvetica"/>
          <w:sz w:val="24"/>
          <w:szCs w:val="30"/>
          <w:bdr w:val="none" w:sz="0" w:space="0" w:color="auto" w:frame="1"/>
          <w:lang w:eastAsia="es-ES"/>
        </w:rPr>
        <w:t xml:space="preserve">y afectos, respetar la privacidad, enseñar el concepto de intimidad, equidad...  </w:t>
      </w:r>
    </w:p>
    <w:sectPr w:rsidR="00F7292A" w:rsidRPr="008347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92A"/>
    <w:rsid w:val="002871F2"/>
    <w:rsid w:val="00312E79"/>
    <w:rsid w:val="003E06E1"/>
    <w:rsid w:val="005376DA"/>
    <w:rsid w:val="00782201"/>
    <w:rsid w:val="007A407A"/>
    <w:rsid w:val="00834701"/>
    <w:rsid w:val="00886664"/>
    <w:rsid w:val="009964B5"/>
    <w:rsid w:val="00CA5D0A"/>
    <w:rsid w:val="00DB20A9"/>
    <w:rsid w:val="00F72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E0307"/>
  <w15:chartTrackingRefBased/>
  <w15:docId w15:val="{2BE49918-18FD-4D49-BD5B-A19A63C7C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292A"/>
  </w:style>
  <w:style w:type="paragraph" w:styleId="Ttulo3">
    <w:name w:val="heading 3"/>
    <w:basedOn w:val="Normal"/>
    <w:link w:val="Ttulo3Car"/>
    <w:uiPriority w:val="9"/>
    <w:qFormat/>
    <w:rsid w:val="002871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F7292A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xtoindependienteCar">
    <w:name w:val="Texto independiente Car"/>
    <w:basedOn w:val="Fuentedeprrafopredeter"/>
    <w:link w:val="Textoindependiente"/>
    <w:rsid w:val="00F7292A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Standard">
    <w:name w:val="Standard"/>
    <w:rsid w:val="00F7292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vnculo">
    <w:name w:val="Hyperlink"/>
    <w:basedOn w:val="Fuentedeprrafopredeter"/>
    <w:uiPriority w:val="99"/>
    <w:semiHidden/>
    <w:unhideWhenUsed/>
    <w:rsid w:val="00F7292A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F7292A"/>
    <w:rPr>
      <w:b/>
      <w:bCs/>
    </w:rPr>
  </w:style>
  <w:style w:type="character" w:customStyle="1" w:styleId="standard-view-style">
    <w:name w:val="standard-view-style"/>
    <w:basedOn w:val="Fuentedeprrafopredeter"/>
    <w:rsid w:val="00F7292A"/>
  </w:style>
  <w:style w:type="character" w:customStyle="1" w:styleId="Ttulo3Car">
    <w:name w:val="Título 3 Car"/>
    <w:basedOn w:val="Fuentedeprrafopredeter"/>
    <w:link w:val="Ttulo3"/>
    <w:uiPriority w:val="9"/>
    <w:rsid w:val="002871F2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customStyle="1" w:styleId="Descripcin1">
    <w:name w:val="Descripción1"/>
    <w:basedOn w:val="Normal"/>
    <w:rsid w:val="00287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hidden">
    <w:name w:val="hidden"/>
    <w:basedOn w:val="Fuentedeprrafopredeter"/>
    <w:rsid w:val="002871F2"/>
  </w:style>
  <w:style w:type="character" w:styleId="CitaHTML">
    <w:name w:val="HTML Cite"/>
    <w:basedOn w:val="Fuentedeprrafopredeter"/>
    <w:uiPriority w:val="99"/>
    <w:semiHidden/>
    <w:unhideWhenUsed/>
    <w:rsid w:val="002871F2"/>
    <w:rPr>
      <w:i/>
      <w:iCs/>
    </w:rPr>
  </w:style>
  <w:style w:type="character" w:customStyle="1" w:styleId="record-index">
    <w:name w:val="record-index"/>
    <w:basedOn w:val="Fuentedeprrafopredeter"/>
    <w:rsid w:val="002871F2"/>
  </w:style>
  <w:style w:type="paragraph" w:styleId="NormalWeb">
    <w:name w:val="Normal (Web)"/>
    <w:basedOn w:val="Normal"/>
    <w:semiHidden/>
    <w:unhideWhenUsed/>
    <w:rsid w:val="00834701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FFFFFF"/>
      <w:kern w:val="2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9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99786">
          <w:marLeft w:val="-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6790">
          <w:marLeft w:val="-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8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59486">
          <w:marLeft w:val="-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9639">
          <w:marLeft w:val="-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4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38577">
          <w:marLeft w:val="-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9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3737">
          <w:marLeft w:val="-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4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02758">
          <w:marLeft w:val="-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7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40125">
          <w:marLeft w:val="-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5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99878">
          <w:marLeft w:val="-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5951">
          <w:marLeft w:val="-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95975">
          <w:marLeft w:val="-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6330">
          <w:marLeft w:val="-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9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6339">
          <w:marLeft w:val="-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9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eds.b.ebscohost.com/eds/viewarticle/render?data=dGJyMPPp44rp2%2fdV0%2bnjisfk5Ie45PFIr6i2SbKk63nn5Kx94um%2bTa2urUqup7c4t7CxSbiotTi%2fw6SM8Nfsi9%2fZ8oHt5Od8u6O3ULOptEyvqbI%2b6tfsf7vb8T7i2Lt769vihaTq33%2b7t8w%2b3%2bS7SrCotk61qLA%2b5OXwhd%2fqu37z4uqM4%2b7yPuXr44vys9KK89sA&amp;vid=3&amp;sid=9d4b7477-bbb3-41fe-b866-806eb17f2000@pdc-v-sessmgr0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2624</Words>
  <Characters>14437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</dc:creator>
  <cp:keywords/>
  <dc:description/>
  <cp:lastModifiedBy>Auro</cp:lastModifiedBy>
  <cp:revision>2</cp:revision>
  <dcterms:created xsi:type="dcterms:W3CDTF">2019-05-08T21:47:00Z</dcterms:created>
  <dcterms:modified xsi:type="dcterms:W3CDTF">2019-05-08T21:47:00Z</dcterms:modified>
</cp:coreProperties>
</file>